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85" w:rsidRPr="00BA5E7A" w:rsidRDefault="005F0BC9" w:rsidP="005F0BC9">
      <w:pPr>
        <w:spacing w:after="0" w:line="240" w:lineRule="auto"/>
        <w:rPr>
          <w:rFonts w:ascii="Arial" w:hAnsi="Arial" w:cs="Arial"/>
          <w:b/>
          <w:sz w:val="28"/>
          <w:szCs w:val="28"/>
        </w:rPr>
      </w:pPr>
      <w:bookmarkStart w:id="0" w:name="_GoBack"/>
      <w:bookmarkEnd w:id="0"/>
      <w:r>
        <w:rPr>
          <w:rFonts w:ascii="Arial" w:hAnsi="Arial" w:cs="Arial"/>
          <w:b/>
          <w:sz w:val="28"/>
          <w:szCs w:val="28"/>
        </w:rPr>
        <w:t>Identifying Healthy Normal Patients</w:t>
      </w:r>
    </w:p>
    <w:p w:rsidR="00BA5E7A" w:rsidRDefault="00BA5E7A" w:rsidP="005F0BC9">
      <w:pPr>
        <w:spacing w:after="0" w:line="240" w:lineRule="auto"/>
        <w:rPr>
          <w:rFonts w:ascii="Arial" w:hAnsi="Arial" w:cs="Arial"/>
        </w:rPr>
      </w:pPr>
      <w:r>
        <w:rPr>
          <w:rFonts w:ascii="Arial" w:hAnsi="Arial" w:cs="Arial"/>
        </w:rPr>
        <w:t xml:space="preserve">Griffin </w:t>
      </w:r>
      <w:r w:rsidR="005F0BC9">
        <w:rPr>
          <w:rFonts w:ascii="Arial" w:hAnsi="Arial" w:cs="Arial"/>
        </w:rPr>
        <w:t xml:space="preserve">M </w:t>
      </w:r>
      <w:r>
        <w:rPr>
          <w:rFonts w:ascii="Arial" w:hAnsi="Arial" w:cs="Arial"/>
        </w:rPr>
        <w:t>Weber</w:t>
      </w:r>
      <w:r w:rsidR="005F0BC9">
        <w:rPr>
          <w:rFonts w:ascii="Arial" w:hAnsi="Arial" w:cs="Arial"/>
        </w:rPr>
        <w:t>, MD, PhD</w:t>
      </w:r>
    </w:p>
    <w:p w:rsidR="005F0BC9" w:rsidRDefault="005F0BC9" w:rsidP="005F0BC9">
      <w:pPr>
        <w:spacing w:after="0" w:line="240" w:lineRule="auto"/>
        <w:rPr>
          <w:rFonts w:ascii="Arial" w:hAnsi="Arial" w:cs="Arial"/>
        </w:rPr>
      </w:pPr>
      <w:r>
        <w:rPr>
          <w:rFonts w:ascii="Arial" w:hAnsi="Arial" w:cs="Arial"/>
        </w:rPr>
        <w:t>weber@hms.harvard.edu</w:t>
      </w:r>
    </w:p>
    <w:p w:rsidR="005F0BC9" w:rsidRDefault="005F0BC9" w:rsidP="005F0BC9">
      <w:pPr>
        <w:spacing w:after="0" w:line="240" w:lineRule="auto"/>
        <w:rPr>
          <w:rFonts w:ascii="Arial" w:hAnsi="Arial" w:cs="Arial"/>
        </w:rPr>
      </w:pPr>
      <w:r>
        <w:rPr>
          <w:rFonts w:ascii="Arial" w:hAnsi="Arial" w:cs="Arial"/>
        </w:rPr>
        <w:t>July 7, 2014</w:t>
      </w:r>
    </w:p>
    <w:p w:rsidR="004E664A" w:rsidRDefault="004E664A" w:rsidP="005F0BC9">
      <w:pPr>
        <w:spacing w:after="0" w:line="240" w:lineRule="auto"/>
        <w:rPr>
          <w:rFonts w:ascii="Arial" w:hAnsi="Arial" w:cs="Arial"/>
        </w:rPr>
      </w:pPr>
    </w:p>
    <w:p w:rsidR="00E21E26" w:rsidRPr="00506D4F" w:rsidRDefault="00506D4F" w:rsidP="005F0BC9">
      <w:pPr>
        <w:spacing w:after="0" w:line="240" w:lineRule="auto"/>
        <w:rPr>
          <w:rFonts w:ascii="Arial" w:hAnsi="Arial" w:cs="Arial"/>
          <w:b/>
        </w:rPr>
      </w:pPr>
      <w:r>
        <w:rPr>
          <w:rFonts w:ascii="Arial" w:hAnsi="Arial" w:cs="Arial"/>
          <w:b/>
        </w:rPr>
        <w:t>ABSTRACT</w:t>
      </w:r>
    </w:p>
    <w:p w:rsidR="00E21E26" w:rsidRDefault="00E21E26" w:rsidP="005F0BC9">
      <w:pPr>
        <w:spacing w:after="0" w:line="240" w:lineRule="auto"/>
        <w:rPr>
          <w:rFonts w:ascii="Arial" w:hAnsi="Arial" w:cs="Arial"/>
        </w:rPr>
      </w:pPr>
    </w:p>
    <w:p w:rsidR="00E21E26" w:rsidRDefault="00E21E26" w:rsidP="005F0BC9">
      <w:pPr>
        <w:spacing w:after="0" w:line="240" w:lineRule="auto"/>
        <w:rPr>
          <w:rFonts w:ascii="Arial" w:hAnsi="Arial" w:cs="Arial"/>
        </w:rPr>
      </w:pPr>
      <w:r>
        <w:rPr>
          <w:rFonts w:ascii="Arial" w:hAnsi="Arial" w:cs="Arial"/>
        </w:rPr>
        <w:t xml:space="preserve">When conducting a clinical study, a “normal” control population is often desired. Identifying normal patients in a clinical data repository </w:t>
      </w:r>
      <w:r w:rsidR="00F52F2B">
        <w:rPr>
          <w:rFonts w:ascii="Arial" w:hAnsi="Arial" w:cs="Arial"/>
        </w:rPr>
        <w:t>can be challenging because healthy patients do not go the hospital; and, because patients receive care from multiple hospitals, the absence of a diagnosis in one hospital’s electronic health record does not mean a patient does not have the disease.</w:t>
      </w:r>
      <w:r w:rsidR="00A23B72">
        <w:rPr>
          <w:rFonts w:ascii="Arial" w:hAnsi="Arial" w:cs="Arial"/>
        </w:rPr>
        <w:t xml:space="preserve"> We define a set of 10 simple heuristic filters to eliminate patients who might be sick or abnormal. Out of 2,019,774 patients at two large academic hospitals, these filters </w:t>
      </w:r>
      <w:r w:rsidR="00FE419C">
        <w:rPr>
          <w:rFonts w:ascii="Arial" w:hAnsi="Arial" w:cs="Arial"/>
        </w:rPr>
        <w:t>excluded all but 31,352 (1.55%), which illustrates how difficult it can be to identify normal controls.</w:t>
      </w:r>
    </w:p>
    <w:p w:rsidR="004E664A" w:rsidRPr="00E21E26" w:rsidRDefault="004E664A" w:rsidP="005F0BC9">
      <w:pPr>
        <w:spacing w:after="0" w:line="240" w:lineRule="auto"/>
        <w:rPr>
          <w:rFonts w:ascii="Arial" w:hAnsi="Arial" w:cs="Arial"/>
        </w:rPr>
      </w:pPr>
    </w:p>
    <w:p w:rsidR="00E21E26" w:rsidRPr="00506D4F" w:rsidRDefault="00506D4F" w:rsidP="005F0BC9">
      <w:pPr>
        <w:spacing w:after="0" w:line="240" w:lineRule="auto"/>
        <w:rPr>
          <w:rFonts w:ascii="Arial" w:hAnsi="Arial" w:cs="Arial"/>
          <w:b/>
        </w:rPr>
      </w:pPr>
      <w:r>
        <w:rPr>
          <w:rFonts w:ascii="Arial" w:hAnsi="Arial" w:cs="Arial"/>
          <w:b/>
        </w:rPr>
        <w:t>METHODS</w:t>
      </w:r>
    </w:p>
    <w:p w:rsidR="00E21E26" w:rsidRDefault="00E21E26" w:rsidP="005F0BC9">
      <w:pPr>
        <w:spacing w:after="0" w:line="240" w:lineRule="auto"/>
        <w:rPr>
          <w:rFonts w:ascii="Arial" w:hAnsi="Arial" w:cs="Arial"/>
        </w:rPr>
      </w:pPr>
    </w:p>
    <w:p w:rsidR="00E21E26" w:rsidRDefault="00E21E26" w:rsidP="005F0BC9">
      <w:pPr>
        <w:spacing w:after="0" w:line="240" w:lineRule="auto"/>
        <w:rPr>
          <w:rFonts w:ascii="Arial" w:hAnsi="Arial" w:cs="Arial"/>
        </w:rPr>
      </w:pPr>
      <w:r>
        <w:rPr>
          <w:rFonts w:ascii="Arial" w:hAnsi="Arial" w:cs="Arial"/>
        </w:rPr>
        <w:t>The dataset included 2,019,774 patients at Partners HealthCare System (Brigham and Women’s Hospital and Massachusetts General Hospital) with facts between January 1, 2001, and July 11, 2009.</w:t>
      </w:r>
      <w:r w:rsidRPr="00E21E26">
        <w:rPr>
          <w:rFonts w:ascii="Arial" w:hAnsi="Arial" w:cs="Arial"/>
        </w:rPr>
        <w:t xml:space="preserve"> </w:t>
      </w:r>
      <w:r>
        <w:rPr>
          <w:rFonts w:ascii="Arial" w:hAnsi="Arial" w:cs="Arial"/>
        </w:rPr>
        <w:t>Of these, 886,547 are male, 1,132,920 are female, and 307 do not have a recorded gender. The dataset included 1,034,746,555 clinical data facts, such as diagnoses, medications, laboratory tests, and demographic codes. We used AHRQ’s Chronic Condition Indicator (CCI) for ICD-9-CM (</w:t>
      </w:r>
      <w:hyperlink r:id="rId6" w:history="1">
        <w:r w:rsidRPr="00C035C7">
          <w:rPr>
            <w:rStyle w:val="Hyperlink"/>
            <w:rFonts w:ascii="Arial" w:hAnsi="Arial" w:cs="Arial"/>
          </w:rPr>
          <w:t>http://www.hcup-us.ahrq.gov/toolssoftware/chronic/chronic.jsp</w:t>
        </w:r>
      </w:hyperlink>
      <w:r>
        <w:rPr>
          <w:rFonts w:ascii="Arial" w:hAnsi="Arial" w:cs="Arial"/>
        </w:rPr>
        <w:t xml:space="preserve">) to group diagnoses into one of 18 body systems and classify them as either chronic or non-chronic. Out of 92,073,962 diagnoses, 40,271,611 (43.7%) were chronic and 51,803,351 (56.3%) were non-chronic. </w:t>
      </w:r>
    </w:p>
    <w:p w:rsidR="001A783D" w:rsidRDefault="001A783D" w:rsidP="005F0BC9">
      <w:pPr>
        <w:spacing w:after="0" w:line="240" w:lineRule="auto"/>
        <w:rPr>
          <w:rFonts w:ascii="Arial" w:hAnsi="Arial" w:cs="Arial"/>
        </w:rPr>
      </w:pPr>
    </w:p>
    <w:p w:rsidR="004E664A" w:rsidRDefault="004E664A" w:rsidP="005F0BC9">
      <w:pPr>
        <w:spacing w:after="0" w:line="240" w:lineRule="auto"/>
        <w:rPr>
          <w:rFonts w:ascii="Arial" w:hAnsi="Arial" w:cs="Arial"/>
        </w:rPr>
      </w:pPr>
      <w:r>
        <w:rPr>
          <w:rFonts w:ascii="Arial" w:hAnsi="Arial" w:cs="Arial"/>
        </w:rPr>
        <w:t>We defined “</w:t>
      </w:r>
      <w:r w:rsidR="00795964">
        <w:rPr>
          <w:rFonts w:ascii="Arial" w:hAnsi="Arial" w:cs="Arial"/>
        </w:rPr>
        <w:t xml:space="preserve">healthy </w:t>
      </w:r>
      <w:r>
        <w:rPr>
          <w:rFonts w:ascii="Arial" w:hAnsi="Arial" w:cs="Arial"/>
        </w:rPr>
        <w:t>normal” patients as those meeting the following ten criteria:</w:t>
      </w:r>
    </w:p>
    <w:p w:rsidR="004E664A" w:rsidRDefault="004E664A" w:rsidP="005F0BC9">
      <w:pPr>
        <w:spacing w:after="0" w:line="240" w:lineRule="auto"/>
        <w:rPr>
          <w:rFonts w:ascii="Arial" w:hAnsi="Arial" w:cs="Arial"/>
        </w:rPr>
      </w:pPr>
    </w:p>
    <w:p w:rsidR="004E664A" w:rsidRDefault="004E664A" w:rsidP="005F0BC9">
      <w:pPr>
        <w:pStyle w:val="ListParagraph"/>
        <w:numPr>
          <w:ilvl w:val="0"/>
          <w:numId w:val="1"/>
        </w:numPr>
        <w:spacing w:after="0" w:line="240" w:lineRule="auto"/>
        <w:rPr>
          <w:rFonts w:ascii="Arial" w:hAnsi="Arial" w:cs="Arial"/>
        </w:rPr>
      </w:pPr>
      <w:r>
        <w:rPr>
          <w:rFonts w:ascii="Arial" w:hAnsi="Arial" w:cs="Arial"/>
        </w:rPr>
        <w:t>Age 40-69</w:t>
      </w:r>
    </w:p>
    <w:p w:rsidR="004E664A" w:rsidRDefault="004E664A" w:rsidP="005F0BC9">
      <w:pPr>
        <w:pStyle w:val="ListParagraph"/>
        <w:numPr>
          <w:ilvl w:val="0"/>
          <w:numId w:val="1"/>
        </w:numPr>
        <w:spacing w:after="0" w:line="240" w:lineRule="auto"/>
        <w:rPr>
          <w:rFonts w:ascii="Arial" w:hAnsi="Arial" w:cs="Arial"/>
        </w:rPr>
      </w:pPr>
      <w:r>
        <w:rPr>
          <w:rFonts w:ascii="Arial" w:hAnsi="Arial" w:cs="Arial"/>
        </w:rPr>
        <w:t>Alive</w:t>
      </w:r>
    </w:p>
    <w:p w:rsidR="004E664A" w:rsidRDefault="004E664A" w:rsidP="005F0BC9">
      <w:pPr>
        <w:pStyle w:val="ListParagraph"/>
        <w:numPr>
          <w:ilvl w:val="0"/>
          <w:numId w:val="1"/>
        </w:numPr>
        <w:spacing w:after="0" w:line="240" w:lineRule="auto"/>
        <w:rPr>
          <w:rFonts w:ascii="Arial" w:hAnsi="Arial" w:cs="Arial"/>
        </w:rPr>
      </w:pPr>
      <w:r>
        <w:rPr>
          <w:rFonts w:ascii="Arial" w:hAnsi="Arial" w:cs="Arial"/>
        </w:rPr>
        <w:t>Has a recorded gender</w:t>
      </w:r>
    </w:p>
    <w:p w:rsidR="004E664A" w:rsidRDefault="004E664A" w:rsidP="005F0BC9">
      <w:pPr>
        <w:pStyle w:val="ListParagraph"/>
        <w:numPr>
          <w:ilvl w:val="0"/>
          <w:numId w:val="1"/>
        </w:numPr>
        <w:spacing w:after="0" w:line="240" w:lineRule="auto"/>
        <w:rPr>
          <w:rFonts w:ascii="Arial" w:hAnsi="Arial" w:cs="Arial"/>
        </w:rPr>
      </w:pPr>
      <w:r>
        <w:rPr>
          <w:rFonts w:ascii="Arial" w:hAnsi="Arial" w:cs="Arial"/>
        </w:rPr>
        <w:t>Has at least one fact in the past year</w:t>
      </w:r>
    </w:p>
    <w:p w:rsidR="004E664A" w:rsidRDefault="004E664A" w:rsidP="005F0BC9">
      <w:pPr>
        <w:pStyle w:val="ListParagraph"/>
        <w:numPr>
          <w:ilvl w:val="0"/>
          <w:numId w:val="1"/>
        </w:numPr>
        <w:spacing w:after="0" w:line="240" w:lineRule="auto"/>
        <w:rPr>
          <w:rFonts w:ascii="Arial" w:hAnsi="Arial" w:cs="Arial"/>
        </w:rPr>
      </w:pPr>
      <w:r>
        <w:rPr>
          <w:rFonts w:ascii="Arial" w:hAnsi="Arial" w:cs="Arial"/>
        </w:rPr>
        <w:t>Has at least one diagnosis</w:t>
      </w:r>
    </w:p>
    <w:p w:rsidR="004E664A" w:rsidRDefault="004E664A" w:rsidP="005F0BC9">
      <w:pPr>
        <w:pStyle w:val="ListParagraph"/>
        <w:numPr>
          <w:ilvl w:val="0"/>
          <w:numId w:val="1"/>
        </w:numPr>
        <w:spacing w:after="0" w:line="240" w:lineRule="auto"/>
        <w:rPr>
          <w:rFonts w:ascii="Arial" w:hAnsi="Arial" w:cs="Arial"/>
        </w:rPr>
      </w:pPr>
      <w:r>
        <w:rPr>
          <w:rFonts w:ascii="Arial" w:hAnsi="Arial" w:cs="Arial"/>
        </w:rPr>
        <w:t>Has no chronic diagnoses</w:t>
      </w:r>
    </w:p>
    <w:p w:rsidR="004E664A" w:rsidRDefault="004E664A" w:rsidP="005F0BC9">
      <w:pPr>
        <w:pStyle w:val="ListParagraph"/>
        <w:numPr>
          <w:ilvl w:val="0"/>
          <w:numId w:val="1"/>
        </w:numPr>
        <w:spacing w:after="0" w:line="240" w:lineRule="auto"/>
        <w:rPr>
          <w:rFonts w:ascii="Arial" w:hAnsi="Arial" w:cs="Arial"/>
        </w:rPr>
      </w:pPr>
      <w:r>
        <w:rPr>
          <w:rFonts w:ascii="Arial" w:hAnsi="Arial" w:cs="Arial"/>
        </w:rPr>
        <w:t>Has no diagnoses in select body systems (endocrine, nutritional, metabolic; blood or blood-forming organs; mental disorders; congenital anomalies; and certain conditions originating in the perinatal period)</w:t>
      </w:r>
    </w:p>
    <w:p w:rsidR="004E664A" w:rsidRDefault="004E664A" w:rsidP="005F0BC9">
      <w:pPr>
        <w:pStyle w:val="ListParagraph"/>
        <w:numPr>
          <w:ilvl w:val="0"/>
          <w:numId w:val="1"/>
        </w:numPr>
        <w:spacing w:after="0" w:line="240" w:lineRule="auto"/>
        <w:rPr>
          <w:rFonts w:ascii="Arial" w:hAnsi="Arial" w:cs="Arial"/>
        </w:rPr>
      </w:pPr>
      <w:r>
        <w:rPr>
          <w:rFonts w:ascii="Arial" w:hAnsi="Arial" w:cs="Arial"/>
        </w:rPr>
        <w:t>Has no diagnoses with a prevalence less than 0.01% (partitioned by 5 year age group and gender)</w:t>
      </w:r>
    </w:p>
    <w:p w:rsidR="004E664A" w:rsidRDefault="004E664A" w:rsidP="005F0BC9">
      <w:pPr>
        <w:pStyle w:val="ListParagraph"/>
        <w:numPr>
          <w:ilvl w:val="0"/>
          <w:numId w:val="1"/>
        </w:numPr>
        <w:spacing w:after="0" w:line="240" w:lineRule="auto"/>
        <w:rPr>
          <w:rFonts w:ascii="Arial" w:hAnsi="Arial" w:cs="Arial"/>
        </w:rPr>
      </w:pPr>
      <w:r>
        <w:rPr>
          <w:rFonts w:ascii="Arial" w:hAnsi="Arial" w:cs="Arial"/>
        </w:rPr>
        <w:t xml:space="preserve">Number of total </w:t>
      </w:r>
      <w:r w:rsidR="005F0BC9">
        <w:rPr>
          <w:rFonts w:ascii="Arial" w:hAnsi="Arial" w:cs="Arial"/>
        </w:rPr>
        <w:t xml:space="preserve">data </w:t>
      </w:r>
      <w:r>
        <w:rPr>
          <w:rFonts w:ascii="Arial" w:hAnsi="Arial" w:cs="Arial"/>
        </w:rPr>
        <w:t xml:space="preserve">facts </w:t>
      </w:r>
      <w:r w:rsidR="005F0BC9">
        <w:rPr>
          <w:rFonts w:ascii="Arial" w:hAnsi="Arial" w:cs="Arial"/>
        </w:rPr>
        <w:t xml:space="preserve">(demographics, diagnoses, medications, laboratory test results, etc.) </w:t>
      </w:r>
      <w:r>
        <w:rPr>
          <w:rFonts w:ascii="Arial" w:hAnsi="Arial" w:cs="Arial"/>
        </w:rPr>
        <w:t>within 10</w:t>
      </w:r>
      <w:r w:rsidRPr="00D97D38">
        <w:rPr>
          <w:rFonts w:ascii="Arial" w:hAnsi="Arial" w:cs="Arial"/>
          <w:vertAlign w:val="superscript"/>
        </w:rPr>
        <w:t>th</w:t>
      </w:r>
      <w:r>
        <w:rPr>
          <w:rFonts w:ascii="Arial" w:hAnsi="Arial" w:cs="Arial"/>
        </w:rPr>
        <w:t xml:space="preserve"> to 90</w:t>
      </w:r>
      <w:r w:rsidRPr="00D97D38">
        <w:rPr>
          <w:rFonts w:ascii="Arial" w:hAnsi="Arial" w:cs="Arial"/>
          <w:vertAlign w:val="superscript"/>
        </w:rPr>
        <w:t>th</w:t>
      </w:r>
      <w:r>
        <w:rPr>
          <w:rFonts w:ascii="Arial" w:hAnsi="Arial" w:cs="Arial"/>
        </w:rPr>
        <w:t xml:space="preserve"> percentile of patients (partitioned by 5 year age group and gender)</w:t>
      </w:r>
    </w:p>
    <w:p w:rsidR="004E664A" w:rsidRDefault="004E664A" w:rsidP="005F0BC9">
      <w:pPr>
        <w:pStyle w:val="ListParagraph"/>
        <w:numPr>
          <w:ilvl w:val="0"/>
          <w:numId w:val="1"/>
        </w:numPr>
        <w:spacing w:after="0" w:line="240" w:lineRule="auto"/>
        <w:rPr>
          <w:rFonts w:ascii="Arial" w:hAnsi="Arial" w:cs="Arial"/>
        </w:rPr>
      </w:pPr>
      <w:r>
        <w:rPr>
          <w:rFonts w:ascii="Arial" w:hAnsi="Arial" w:cs="Arial"/>
        </w:rPr>
        <w:t xml:space="preserve">Number of diagnosis </w:t>
      </w:r>
      <w:r w:rsidR="005F0BC9">
        <w:rPr>
          <w:rFonts w:ascii="Arial" w:hAnsi="Arial" w:cs="Arial"/>
        </w:rPr>
        <w:t xml:space="preserve">data </w:t>
      </w:r>
      <w:r>
        <w:rPr>
          <w:rFonts w:ascii="Arial" w:hAnsi="Arial" w:cs="Arial"/>
        </w:rPr>
        <w:t xml:space="preserve">facts </w:t>
      </w:r>
      <w:r w:rsidR="005F0BC9">
        <w:rPr>
          <w:rFonts w:ascii="Arial" w:hAnsi="Arial" w:cs="Arial"/>
        </w:rPr>
        <w:t xml:space="preserve">(counting duplicates of the same code) </w:t>
      </w:r>
      <w:r>
        <w:rPr>
          <w:rFonts w:ascii="Arial" w:hAnsi="Arial" w:cs="Arial"/>
        </w:rPr>
        <w:t>within 0 to 90</w:t>
      </w:r>
      <w:r w:rsidRPr="00D97D38">
        <w:rPr>
          <w:rFonts w:ascii="Arial" w:hAnsi="Arial" w:cs="Arial"/>
          <w:vertAlign w:val="superscript"/>
        </w:rPr>
        <w:t>th</w:t>
      </w:r>
      <w:r>
        <w:rPr>
          <w:rFonts w:ascii="Arial" w:hAnsi="Arial" w:cs="Arial"/>
        </w:rPr>
        <w:t xml:space="preserve"> percentile of patients (partitioned by 5 year age group and gender)</w:t>
      </w:r>
    </w:p>
    <w:p w:rsidR="004E664A" w:rsidRDefault="004E664A" w:rsidP="005F0BC9">
      <w:pPr>
        <w:spacing w:after="0" w:line="240" w:lineRule="auto"/>
        <w:rPr>
          <w:rFonts w:ascii="Arial" w:hAnsi="Arial" w:cs="Arial"/>
        </w:rPr>
      </w:pPr>
    </w:p>
    <w:p w:rsidR="00E21E26" w:rsidRPr="00506D4F" w:rsidRDefault="00506D4F" w:rsidP="005F0BC9">
      <w:pPr>
        <w:spacing w:after="0" w:line="240" w:lineRule="auto"/>
        <w:rPr>
          <w:rFonts w:ascii="Arial" w:hAnsi="Arial" w:cs="Arial"/>
          <w:b/>
        </w:rPr>
      </w:pPr>
      <w:r>
        <w:rPr>
          <w:rFonts w:ascii="Arial" w:hAnsi="Arial" w:cs="Arial"/>
          <w:b/>
        </w:rPr>
        <w:t>RESULTS</w:t>
      </w:r>
    </w:p>
    <w:p w:rsidR="000D4A4F" w:rsidRDefault="000D4A4F" w:rsidP="000D4A4F">
      <w:pPr>
        <w:spacing w:after="0" w:line="240" w:lineRule="auto"/>
        <w:rPr>
          <w:rFonts w:ascii="Arial" w:hAnsi="Arial" w:cs="Arial"/>
        </w:rPr>
      </w:pPr>
    </w:p>
    <w:p w:rsidR="00CF1012" w:rsidRDefault="00F23633" w:rsidP="005F0BC9">
      <w:pPr>
        <w:spacing w:after="0" w:line="240" w:lineRule="auto"/>
        <w:rPr>
          <w:rFonts w:ascii="Arial" w:hAnsi="Arial" w:cs="Arial"/>
        </w:rPr>
      </w:pPr>
      <w:r>
        <w:rPr>
          <w:rFonts w:ascii="Arial" w:hAnsi="Arial" w:cs="Arial"/>
        </w:rPr>
        <w:t>Figure 1 shows</w:t>
      </w:r>
      <w:r w:rsidR="001A783D">
        <w:rPr>
          <w:rFonts w:ascii="Arial" w:hAnsi="Arial" w:cs="Arial"/>
        </w:rPr>
        <w:t xml:space="preserve"> </w:t>
      </w:r>
      <w:r w:rsidR="00E21E26">
        <w:rPr>
          <w:rFonts w:ascii="Arial" w:hAnsi="Arial" w:cs="Arial"/>
        </w:rPr>
        <w:t>the</w:t>
      </w:r>
      <w:r w:rsidR="001A783D">
        <w:rPr>
          <w:rFonts w:ascii="Arial" w:hAnsi="Arial" w:cs="Arial"/>
        </w:rPr>
        <w:t xml:space="preserve"> age distribution</w:t>
      </w:r>
      <w:r w:rsidR="00E21E26">
        <w:rPr>
          <w:rFonts w:ascii="Arial" w:hAnsi="Arial" w:cs="Arial"/>
        </w:rPr>
        <w:t xml:space="preserve"> of the patients in the study dataset</w:t>
      </w:r>
      <w:r w:rsidR="001A783D">
        <w:rPr>
          <w:rFonts w:ascii="Arial" w:hAnsi="Arial" w:cs="Arial"/>
        </w:rPr>
        <w:t xml:space="preserve">. </w:t>
      </w:r>
      <w:r>
        <w:rPr>
          <w:rFonts w:ascii="Arial" w:hAnsi="Arial" w:cs="Arial"/>
        </w:rPr>
        <w:t xml:space="preserve">The plateau </w:t>
      </w:r>
      <w:r w:rsidR="001A783D">
        <w:rPr>
          <w:rFonts w:ascii="Arial" w:hAnsi="Arial" w:cs="Arial"/>
        </w:rPr>
        <w:t xml:space="preserve">of patients between 0 and 8 years old mostly represents patients born during the 8.5 year data collection </w:t>
      </w:r>
      <w:r w:rsidR="001A783D">
        <w:rPr>
          <w:rFonts w:ascii="Arial" w:hAnsi="Arial" w:cs="Arial"/>
        </w:rPr>
        <w:lastRenderedPageBreak/>
        <w:t>period. There are more women than men between the ages of 20 and 65, but approximately the same number in other age groups.</w:t>
      </w:r>
      <w:r w:rsidR="00966C5B">
        <w:rPr>
          <w:rFonts w:ascii="Arial" w:hAnsi="Arial" w:cs="Arial"/>
        </w:rPr>
        <w:t xml:space="preserve"> Filter #1 selects only patients between 40 and 69 years old, which represents 43% of the population.</w:t>
      </w:r>
      <w:r w:rsidR="00966C5B" w:rsidRPr="00966C5B">
        <w:rPr>
          <w:rFonts w:ascii="Arial" w:hAnsi="Arial" w:cs="Arial"/>
        </w:rPr>
        <w:t xml:space="preserve"> </w:t>
      </w:r>
      <w:r w:rsidR="00966C5B">
        <w:rPr>
          <w:rFonts w:ascii="Arial" w:hAnsi="Arial" w:cs="Arial"/>
        </w:rPr>
        <w:t xml:space="preserve">The rationale for starting at 40 years old is that there may be younger patients who appear healthy now, but will develop chronic conditions later in life. This gives these </w:t>
      </w:r>
      <w:r w:rsidR="00ED3B8F">
        <w:rPr>
          <w:rFonts w:ascii="Arial" w:hAnsi="Arial" w:cs="Arial"/>
        </w:rPr>
        <w:t>chronic diseases a chance to emerge.</w:t>
      </w:r>
    </w:p>
    <w:p w:rsidR="00F773F2" w:rsidRDefault="00F773F2" w:rsidP="005F0BC9">
      <w:pPr>
        <w:spacing w:after="0" w:line="240" w:lineRule="auto"/>
        <w:rPr>
          <w:rFonts w:ascii="Arial" w:hAnsi="Arial" w:cs="Arial"/>
        </w:rPr>
      </w:pPr>
    </w:p>
    <w:p w:rsidR="00795964" w:rsidRDefault="00795964" w:rsidP="005F0BC9">
      <w:pPr>
        <w:spacing w:after="0" w:line="240" w:lineRule="auto"/>
        <w:rPr>
          <w:rFonts w:ascii="Arial" w:hAnsi="Arial" w:cs="Arial"/>
        </w:rPr>
      </w:pPr>
    </w:p>
    <w:p w:rsidR="00CF1012" w:rsidRDefault="00E21E26" w:rsidP="005F0BC9">
      <w:pPr>
        <w:spacing w:after="0" w:line="240" w:lineRule="auto"/>
        <w:rPr>
          <w:rFonts w:ascii="Arial" w:hAnsi="Arial" w:cs="Arial"/>
        </w:rPr>
      </w:pPr>
      <w:r>
        <w:rPr>
          <w:rFonts w:ascii="Arial" w:hAnsi="Arial" w:cs="Arial"/>
          <w:noProof/>
        </w:rPr>
        <w:drawing>
          <wp:inline distT="0" distB="0" distL="0" distR="0">
            <wp:extent cx="3539343" cy="2371725"/>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557624" cy="2383975"/>
                    </a:xfrm>
                    <a:prstGeom prst="rect">
                      <a:avLst/>
                    </a:prstGeom>
                    <a:noFill/>
                  </pic:spPr>
                </pic:pic>
              </a:graphicData>
            </a:graphic>
          </wp:inline>
        </w:drawing>
      </w:r>
    </w:p>
    <w:p w:rsidR="00F23633" w:rsidRPr="004E664A" w:rsidRDefault="00F23633" w:rsidP="005F0BC9">
      <w:pPr>
        <w:spacing w:after="0" w:line="240" w:lineRule="auto"/>
        <w:rPr>
          <w:rFonts w:ascii="Arial" w:hAnsi="Arial" w:cs="Arial"/>
          <w:b/>
        </w:rPr>
      </w:pPr>
      <w:r w:rsidRPr="00F23633">
        <w:rPr>
          <w:rFonts w:ascii="Arial" w:hAnsi="Arial" w:cs="Arial"/>
          <w:b/>
        </w:rPr>
        <w:t xml:space="preserve">Figure 1. Number of patients by </w:t>
      </w:r>
      <w:r>
        <w:rPr>
          <w:rFonts w:ascii="Arial" w:hAnsi="Arial" w:cs="Arial"/>
          <w:b/>
        </w:rPr>
        <w:t xml:space="preserve">current </w:t>
      </w:r>
      <w:r w:rsidRPr="00F23633">
        <w:rPr>
          <w:rFonts w:ascii="Arial" w:hAnsi="Arial" w:cs="Arial"/>
          <w:b/>
        </w:rPr>
        <w:t>age at Partners.</w:t>
      </w:r>
    </w:p>
    <w:p w:rsidR="00795964" w:rsidRDefault="00795964" w:rsidP="005F0BC9">
      <w:pPr>
        <w:spacing w:after="0" w:line="240" w:lineRule="auto"/>
        <w:rPr>
          <w:rFonts w:ascii="Arial" w:hAnsi="Arial" w:cs="Arial"/>
        </w:rPr>
      </w:pPr>
    </w:p>
    <w:p w:rsidR="00795964" w:rsidRDefault="00795964" w:rsidP="005F0BC9">
      <w:pPr>
        <w:spacing w:after="0" w:line="240" w:lineRule="auto"/>
        <w:rPr>
          <w:rFonts w:ascii="Arial" w:hAnsi="Arial" w:cs="Arial"/>
        </w:rPr>
      </w:pPr>
    </w:p>
    <w:p w:rsidR="00506D4F" w:rsidRPr="008E2CC3" w:rsidRDefault="00506D4F" w:rsidP="00506D4F">
      <w:pPr>
        <w:spacing w:after="0" w:line="240" w:lineRule="auto"/>
        <w:rPr>
          <w:rFonts w:ascii="Arial" w:hAnsi="Arial" w:cs="Arial"/>
        </w:rPr>
      </w:pPr>
      <w:r>
        <w:rPr>
          <w:rFonts w:ascii="Arial" w:hAnsi="Arial" w:cs="Arial"/>
        </w:rPr>
        <w:t xml:space="preserve">Normal does not mean healthy. </w:t>
      </w:r>
      <w:r w:rsidRPr="008E2CC3">
        <w:rPr>
          <w:rFonts w:ascii="Arial" w:hAnsi="Arial" w:cs="Arial"/>
        </w:rPr>
        <w:t>Figu</w:t>
      </w:r>
      <w:r>
        <w:rPr>
          <w:rFonts w:ascii="Arial" w:hAnsi="Arial" w:cs="Arial"/>
        </w:rPr>
        <w:t>re 2 shows that a “normal” (50</w:t>
      </w:r>
      <w:r w:rsidRPr="008E2CC3">
        <w:rPr>
          <w:rFonts w:ascii="Arial" w:hAnsi="Arial" w:cs="Arial"/>
          <w:vertAlign w:val="superscript"/>
        </w:rPr>
        <w:t>th</w:t>
      </w:r>
      <w:r>
        <w:rPr>
          <w:rFonts w:ascii="Arial" w:hAnsi="Arial" w:cs="Arial"/>
        </w:rPr>
        <w:t xml:space="preserve"> percentile) 95 year old patient is deceased. A normal 50 year old has at least 2 chronic disease diagnoses, and only one in four have no chronic diagnoses. Most newborns have several diagnoses; however, these are typically non-chronic and do not necessarily represent a disease.</w:t>
      </w:r>
      <w:r w:rsidR="00ED3B8F">
        <w:rPr>
          <w:rFonts w:ascii="Arial" w:hAnsi="Arial" w:cs="Arial"/>
        </w:rPr>
        <w:t xml:space="preserve"> Filter #</w:t>
      </w:r>
      <w:r w:rsidR="000D4A4F">
        <w:rPr>
          <w:rFonts w:ascii="Arial" w:hAnsi="Arial" w:cs="Arial"/>
        </w:rPr>
        <w:t>1</w:t>
      </w:r>
      <w:r w:rsidR="00ED3B8F">
        <w:rPr>
          <w:rFonts w:ascii="Arial" w:hAnsi="Arial" w:cs="Arial"/>
        </w:rPr>
        <w:t xml:space="preserve"> eliminated patients age 70 years or older. Beyond this age, being completely healthy is quite rare and could indicate the presence of protective genes not seen in a normal population.  </w:t>
      </w:r>
    </w:p>
    <w:p w:rsidR="00795964" w:rsidRDefault="00795964" w:rsidP="00506D4F">
      <w:pPr>
        <w:spacing w:after="0" w:line="240" w:lineRule="auto"/>
        <w:rPr>
          <w:rFonts w:ascii="Arial" w:hAnsi="Arial" w:cs="Arial"/>
          <w:b/>
        </w:rPr>
      </w:pPr>
    </w:p>
    <w:p w:rsidR="00506D4F" w:rsidRDefault="00506D4F" w:rsidP="00506D4F">
      <w:pPr>
        <w:spacing w:after="0" w:line="240" w:lineRule="auto"/>
        <w:rPr>
          <w:rFonts w:ascii="Arial" w:hAnsi="Arial" w:cs="Arial"/>
          <w:b/>
        </w:rPr>
      </w:pPr>
      <w:r>
        <w:rPr>
          <w:rFonts w:ascii="Arial" w:hAnsi="Arial" w:cs="Arial"/>
          <w:b/>
          <w:noProof/>
        </w:rPr>
        <w:drawing>
          <wp:inline distT="0" distB="0" distL="0" distR="0" wp14:anchorId="72AD2B92" wp14:editId="786D674A">
            <wp:extent cx="3771900" cy="2539959"/>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805961" cy="2562895"/>
                    </a:xfrm>
                    <a:prstGeom prst="rect">
                      <a:avLst/>
                    </a:prstGeom>
                    <a:noFill/>
                  </pic:spPr>
                </pic:pic>
              </a:graphicData>
            </a:graphic>
          </wp:inline>
        </w:drawing>
      </w:r>
    </w:p>
    <w:p w:rsidR="00506D4F" w:rsidRDefault="00506D4F" w:rsidP="00506D4F">
      <w:pPr>
        <w:spacing w:after="0" w:line="240" w:lineRule="auto"/>
        <w:rPr>
          <w:rFonts w:ascii="Arial" w:hAnsi="Arial" w:cs="Arial"/>
        </w:rPr>
      </w:pPr>
      <w:r>
        <w:rPr>
          <w:rFonts w:ascii="Arial" w:hAnsi="Arial" w:cs="Arial"/>
          <w:b/>
        </w:rPr>
        <w:t>Figure 2. Health status by age as defined by types of diagnoses.</w:t>
      </w:r>
    </w:p>
    <w:p w:rsidR="00506D4F" w:rsidRDefault="00506D4F" w:rsidP="00506D4F">
      <w:pPr>
        <w:spacing w:after="0" w:line="240" w:lineRule="auto"/>
        <w:rPr>
          <w:rFonts w:ascii="Arial" w:hAnsi="Arial" w:cs="Arial"/>
        </w:rPr>
      </w:pPr>
    </w:p>
    <w:p w:rsidR="009C56FB" w:rsidRDefault="00DE131E" w:rsidP="00560F42">
      <w:pPr>
        <w:spacing w:after="0" w:line="240" w:lineRule="auto"/>
        <w:rPr>
          <w:rFonts w:ascii="Arial" w:hAnsi="Arial" w:cs="Arial"/>
        </w:rPr>
      </w:pPr>
      <w:r>
        <w:rPr>
          <w:rFonts w:ascii="Arial" w:hAnsi="Arial" w:cs="Arial"/>
        </w:rPr>
        <w:lastRenderedPageBreak/>
        <w:t>Filter #4 selects only patients seen in the past year. This is to eliminate patients who may be receiving treatment for diseases at other hospitals. It also eliminates patients who are deceased, but the hospital has no record that those patients died. Unfortunately, it probably eliminates many healthy patients too. In the Partners Healthcare data, only 43% of patients have been seen in the past year.</w:t>
      </w:r>
    </w:p>
    <w:p w:rsidR="00DE131E" w:rsidRDefault="00DE131E" w:rsidP="00560F42">
      <w:pPr>
        <w:spacing w:after="0" w:line="240" w:lineRule="auto"/>
        <w:rPr>
          <w:rFonts w:ascii="Arial" w:hAnsi="Arial" w:cs="Arial"/>
        </w:rPr>
      </w:pPr>
    </w:p>
    <w:p w:rsidR="00A1166A" w:rsidRDefault="00A1166A" w:rsidP="00560F42">
      <w:pPr>
        <w:spacing w:after="0" w:line="240" w:lineRule="auto"/>
        <w:rPr>
          <w:rFonts w:ascii="Arial" w:hAnsi="Arial" w:cs="Arial"/>
        </w:rPr>
      </w:pPr>
      <w:r>
        <w:rPr>
          <w:rFonts w:ascii="Arial" w:hAnsi="Arial" w:cs="Arial"/>
        </w:rPr>
        <w:t xml:space="preserve">Filter #8 considers the </w:t>
      </w:r>
      <w:r w:rsidR="00560F42">
        <w:rPr>
          <w:rFonts w:ascii="Arial" w:hAnsi="Arial" w:cs="Arial"/>
        </w:rPr>
        <w:t xml:space="preserve">prevalence of the rarest diagnosis </w:t>
      </w:r>
      <w:r>
        <w:rPr>
          <w:rFonts w:ascii="Arial" w:hAnsi="Arial" w:cs="Arial"/>
        </w:rPr>
        <w:t xml:space="preserve">patients have. Diagnosis prevalence was </w:t>
      </w:r>
      <w:r w:rsidR="00560F42">
        <w:rPr>
          <w:rFonts w:ascii="Arial" w:hAnsi="Arial" w:cs="Arial"/>
        </w:rPr>
        <w:t xml:space="preserve">calculated from all </w:t>
      </w:r>
      <w:r>
        <w:rPr>
          <w:rFonts w:ascii="Arial" w:hAnsi="Arial" w:cs="Arial"/>
        </w:rPr>
        <w:t xml:space="preserve">patients with at least one diagnosis code, </w:t>
      </w:r>
      <w:r w:rsidR="00560F42">
        <w:rPr>
          <w:rFonts w:ascii="Arial" w:hAnsi="Arial" w:cs="Arial"/>
        </w:rPr>
        <w:t xml:space="preserve">partitioned by </w:t>
      </w:r>
      <w:r w:rsidR="005A303A">
        <w:rPr>
          <w:rFonts w:ascii="Arial" w:hAnsi="Arial" w:cs="Arial"/>
        </w:rPr>
        <w:t>sex</w:t>
      </w:r>
      <w:r w:rsidR="00560F42">
        <w:rPr>
          <w:rFonts w:ascii="Arial" w:hAnsi="Arial" w:cs="Arial"/>
        </w:rPr>
        <w:t xml:space="preserve"> and 5 year age group (e.g., 40-44, 45-49, etc.). </w:t>
      </w:r>
      <w:r>
        <w:rPr>
          <w:rFonts w:ascii="Arial" w:hAnsi="Arial" w:cs="Arial"/>
        </w:rPr>
        <w:t>The filter eliminated patients who have a diagnosis with a prevalence less than 0.01% in their demographic group. This is approximately 10% of the patients who have diagnoses at Partners Healthcare.</w:t>
      </w:r>
    </w:p>
    <w:p w:rsidR="00A1166A" w:rsidRDefault="00A1166A" w:rsidP="00560F42">
      <w:pPr>
        <w:spacing w:after="0" w:line="240" w:lineRule="auto"/>
        <w:rPr>
          <w:rFonts w:ascii="Arial" w:hAnsi="Arial" w:cs="Arial"/>
        </w:rPr>
      </w:pPr>
    </w:p>
    <w:p w:rsidR="005A303A" w:rsidRDefault="005A303A" w:rsidP="005A303A">
      <w:pPr>
        <w:spacing w:after="0" w:line="240" w:lineRule="auto"/>
        <w:rPr>
          <w:rFonts w:ascii="Arial" w:hAnsi="Arial" w:cs="Arial"/>
        </w:rPr>
      </w:pPr>
      <w:r>
        <w:rPr>
          <w:rFonts w:ascii="Arial" w:hAnsi="Arial" w:cs="Arial"/>
        </w:rPr>
        <w:t>Filter #9 counts a patient’s total number of data facts. A data fact is any demographic code, diagnosis, medication, laboratory test result, etc.</w:t>
      </w:r>
      <w:r w:rsidRPr="005A303A">
        <w:rPr>
          <w:rFonts w:ascii="Arial" w:hAnsi="Arial" w:cs="Arial"/>
        </w:rPr>
        <w:t xml:space="preserve"> </w:t>
      </w:r>
      <w:r>
        <w:rPr>
          <w:rFonts w:ascii="Arial" w:hAnsi="Arial" w:cs="Arial"/>
        </w:rPr>
        <w:t>In the same way that being in the highest or lowest percentiles of height, weight, or other physiologic measures could indicate an underlying medical condition, it is also abnormal to have an extremely high or low number of facts for a given sex and age group. Patients with too many facts are seen at the hospital often, which suggests a problem, regardless of whether they have any chronic diagnoses. Patients with too few facts may be receiving treatment for diseases at other hospitals, or they may be or unable to (choosing not to) obtain healthcare. Thus, Filters #9 eliminates patients at the upper and lower extremes in number of facts. Filter #10 does the same, but just for the upper extreme in number of diagnosis facts.</w:t>
      </w:r>
    </w:p>
    <w:p w:rsidR="005A303A" w:rsidRDefault="005A303A" w:rsidP="00560F42">
      <w:pPr>
        <w:spacing w:after="0" w:line="240" w:lineRule="auto"/>
        <w:rPr>
          <w:rFonts w:ascii="Arial" w:hAnsi="Arial" w:cs="Arial"/>
        </w:rPr>
      </w:pPr>
    </w:p>
    <w:p w:rsidR="000D4A4F" w:rsidRDefault="000D4A4F" w:rsidP="000D4A4F">
      <w:pPr>
        <w:spacing w:after="0" w:line="240" w:lineRule="auto"/>
        <w:rPr>
          <w:rFonts w:ascii="Arial" w:hAnsi="Arial" w:cs="Arial"/>
        </w:rPr>
      </w:pPr>
      <w:r>
        <w:rPr>
          <w:rFonts w:ascii="Arial" w:hAnsi="Arial" w:cs="Arial"/>
        </w:rPr>
        <w:t>Table 1 lists the number of patients who passed or were eliminated by each of the 10 filters when applied independently to the entire population.</w:t>
      </w:r>
      <w:r w:rsidR="00795964">
        <w:rPr>
          <w:rFonts w:ascii="Arial" w:hAnsi="Arial" w:cs="Arial"/>
        </w:rPr>
        <w:t xml:space="preserve"> In Table 2, the filters were applied sequentially until a final group of 31,598 patients remained. This is just 1.56% of the Partners Healthcare patient population.</w:t>
      </w:r>
    </w:p>
    <w:p w:rsidR="000D4A4F" w:rsidRDefault="000D4A4F" w:rsidP="000D4A4F">
      <w:pPr>
        <w:spacing w:after="0" w:line="240" w:lineRule="auto"/>
        <w:rPr>
          <w:rFonts w:ascii="Arial" w:hAnsi="Arial" w:cs="Arial"/>
        </w:rPr>
      </w:pPr>
    </w:p>
    <w:p w:rsidR="005467F5" w:rsidRDefault="005467F5" w:rsidP="000D4A4F">
      <w:pPr>
        <w:spacing w:after="0" w:line="240" w:lineRule="auto"/>
        <w:rPr>
          <w:rFonts w:ascii="Arial" w:hAnsi="Arial" w:cs="Arial"/>
        </w:rPr>
      </w:pPr>
    </w:p>
    <w:p w:rsidR="00795964" w:rsidRDefault="00795964" w:rsidP="000D4A4F">
      <w:pPr>
        <w:spacing w:after="0" w:line="240" w:lineRule="auto"/>
        <w:rPr>
          <w:rFonts w:ascii="Arial" w:hAnsi="Arial" w:cs="Arial"/>
        </w:rPr>
      </w:pPr>
    </w:p>
    <w:tbl>
      <w:tblPr>
        <w:tblStyle w:val="TableGrid"/>
        <w:tblW w:w="8882" w:type="dxa"/>
        <w:tblInd w:w="108" w:type="dxa"/>
        <w:tblLook w:val="04A0" w:firstRow="1" w:lastRow="0" w:firstColumn="1" w:lastColumn="0" w:noHBand="0" w:noVBand="1"/>
      </w:tblPr>
      <w:tblGrid>
        <w:gridCol w:w="754"/>
        <w:gridCol w:w="2666"/>
        <w:gridCol w:w="1343"/>
        <w:gridCol w:w="1419"/>
        <w:gridCol w:w="1371"/>
        <w:gridCol w:w="1329"/>
      </w:tblGrid>
      <w:tr w:rsidR="000D4A4F" w:rsidTr="000D4A4F">
        <w:tc>
          <w:tcPr>
            <w:tcW w:w="0" w:type="auto"/>
            <w:vAlign w:val="bottom"/>
          </w:tcPr>
          <w:p w:rsidR="000D4A4F" w:rsidRPr="0046734C" w:rsidRDefault="000D4A4F" w:rsidP="000D4A4F">
            <w:pPr>
              <w:jc w:val="center"/>
              <w:rPr>
                <w:rFonts w:ascii="Arial" w:hAnsi="Arial" w:cs="Arial"/>
                <w:b/>
                <w:color w:val="000000"/>
              </w:rPr>
            </w:pPr>
            <w:r w:rsidRPr="0046734C">
              <w:rPr>
                <w:rFonts w:ascii="Arial" w:hAnsi="Arial" w:cs="Arial"/>
                <w:b/>
                <w:color w:val="000000"/>
              </w:rPr>
              <w:t>Filter</w:t>
            </w:r>
          </w:p>
        </w:tc>
        <w:tc>
          <w:tcPr>
            <w:tcW w:w="2666" w:type="dxa"/>
            <w:vAlign w:val="bottom"/>
          </w:tcPr>
          <w:p w:rsidR="000D4A4F" w:rsidRPr="0046734C" w:rsidRDefault="000D4A4F" w:rsidP="000D4A4F">
            <w:pPr>
              <w:rPr>
                <w:rFonts w:ascii="Arial" w:hAnsi="Arial" w:cs="Arial"/>
                <w:b/>
                <w:color w:val="000000"/>
              </w:rPr>
            </w:pPr>
            <w:r w:rsidRPr="0046734C">
              <w:rPr>
                <w:rFonts w:ascii="Arial" w:hAnsi="Arial" w:cs="Arial"/>
                <w:b/>
                <w:color w:val="000000"/>
              </w:rPr>
              <w:t>Description</w:t>
            </w:r>
          </w:p>
        </w:tc>
        <w:tc>
          <w:tcPr>
            <w:tcW w:w="1343" w:type="dxa"/>
            <w:vAlign w:val="bottom"/>
          </w:tcPr>
          <w:p w:rsidR="000D4A4F" w:rsidRDefault="000D4A4F" w:rsidP="000D4A4F">
            <w:pPr>
              <w:jc w:val="center"/>
              <w:rPr>
                <w:rFonts w:ascii="Arial" w:hAnsi="Arial" w:cs="Arial"/>
                <w:b/>
                <w:bCs/>
                <w:color w:val="000000"/>
              </w:rPr>
            </w:pPr>
            <w:r>
              <w:rPr>
                <w:rFonts w:ascii="Arial" w:hAnsi="Arial" w:cs="Arial"/>
                <w:b/>
                <w:bCs/>
                <w:color w:val="000000"/>
              </w:rPr>
              <w:t># Patients</w:t>
            </w:r>
          </w:p>
          <w:p w:rsidR="000D4A4F" w:rsidRDefault="000D4A4F" w:rsidP="000D4A4F">
            <w:pPr>
              <w:jc w:val="center"/>
              <w:rPr>
                <w:rFonts w:ascii="Arial" w:hAnsi="Arial" w:cs="Arial"/>
                <w:b/>
                <w:bCs/>
                <w:color w:val="000000"/>
              </w:rPr>
            </w:pPr>
            <w:r>
              <w:rPr>
                <w:rFonts w:ascii="Arial" w:hAnsi="Arial" w:cs="Arial"/>
                <w:b/>
                <w:bCs/>
                <w:color w:val="000000"/>
              </w:rPr>
              <w:t>Who Pass</w:t>
            </w:r>
          </w:p>
          <w:p w:rsidR="000D4A4F" w:rsidRPr="000D4A4F" w:rsidRDefault="000D4A4F" w:rsidP="000D4A4F">
            <w:pPr>
              <w:jc w:val="center"/>
              <w:rPr>
                <w:rFonts w:ascii="Arial" w:hAnsi="Arial" w:cs="Arial"/>
                <w:b/>
                <w:bCs/>
                <w:color w:val="000000"/>
              </w:rPr>
            </w:pPr>
            <w:r>
              <w:rPr>
                <w:rFonts w:ascii="Arial" w:hAnsi="Arial" w:cs="Arial"/>
                <w:b/>
                <w:bCs/>
                <w:color w:val="000000"/>
              </w:rPr>
              <w:t>Filter</w:t>
            </w:r>
          </w:p>
        </w:tc>
        <w:tc>
          <w:tcPr>
            <w:tcW w:w="1419" w:type="dxa"/>
            <w:vAlign w:val="bottom"/>
          </w:tcPr>
          <w:p w:rsidR="000D4A4F" w:rsidRDefault="000D4A4F" w:rsidP="000D4A4F">
            <w:pPr>
              <w:jc w:val="center"/>
              <w:rPr>
                <w:rFonts w:ascii="Arial" w:hAnsi="Arial" w:cs="Arial"/>
                <w:b/>
                <w:bCs/>
                <w:color w:val="000000"/>
              </w:rPr>
            </w:pPr>
            <w:r>
              <w:rPr>
                <w:rFonts w:ascii="Arial" w:hAnsi="Arial" w:cs="Arial"/>
                <w:b/>
                <w:bCs/>
                <w:color w:val="000000"/>
              </w:rPr>
              <w:t>% Patients</w:t>
            </w:r>
          </w:p>
          <w:p w:rsidR="000D4A4F" w:rsidRPr="000D4A4F" w:rsidRDefault="000D4A4F" w:rsidP="000D4A4F">
            <w:pPr>
              <w:jc w:val="center"/>
              <w:rPr>
                <w:rFonts w:ascii="Arial" w:hAnsi="Arial" w:cs="Arial"/>
                <w:b/>
                <w:bCs/>
                <w:color w:val="000000"/>
              </w:rPr>
            </w:pPr>
            <w:r>
              <w:rPr>
                <w:rFonts w:ascii="Arial" w:hAnsi="Arial" w:cs="Arial"/>
                <w:b/>
                <w:bCs/>
                <w:color w:val="000000"/>
              </w:rPr>
              <w:t>Who Pass Filter</w:t>
            </w:r>
          </w:p>
        </w:tc>
        <w:tc>
          <w:tcPr>
            <w:tcW w:w="1371" w:type="dxa"/>
            <w:vAlign w:val="bottom"/>
          </w:tcPr>
          <w:p w:rsidR="000D4A4F" w:rsidRDefault="000D4A4F" w:rsidP="000D4A4F">
            <w:pPr>
              <w:jc w:val="center"/>
              <w:rPr>
                <w:rFonts w:ascii="Arial" w:hAnsi="Arial" w:cs="Arial"/>
                <w:b/>
                <w:bCs/>
                <w:color w:val="000000"/>
              </w:rPr>
            </w:pPr>
            <w:r>
              <w:rPr>
                <w:rFonts w:ascii="Arial" w:hAnsi="Arial" w:cs="Arial"/>
                <w:b/>
                <w:bCs/>
                <w:color w:val="000000"/>
              </w:rPr>
              <w:t># Patients Eliminated</w:t>
            </w:r>
          </w:p>
          <w:p w:rsidR="000D4A4F" w:rsidRPr="000D4A4F" w:rsidRDefault="000D4A4F" w:rsidP="000D4A4F">
            <w:pPr>
              <w:jc w:val="center"/>
              <w:rPr>
                <w:rFonts w:ascii="Arial" w:hAnsi="Arial" w:cs="Arial"/>
                <w:b/>
                <w:bCs/>
                <w:color w:val="000000"/>
              </w:rPr>
            </w:pPr>
            <w:r>
              <w:rPr>
                <w:rFonts w:ascii="Arial" w:hAnsi="Arial" w:cs="Arial"/>
                <w:b/>
                <w:bCs/>
                <w:color w:val="000000"/>
              </w:rPr>
              <w:t>By Filter</w:t>
            </w:r>
          </w:p>
        </w:tc>
        <w:tc>
          <w:tcPr>
            <w:tcW w:w="0" w:type="auto"/>
            <w:vAlign w:val="bottom"/>
          </w:tcPr>
          <w:p w:rsidR="000D4A4F" w:rsidRDefault="000D4A4F" w:rsidP="000D4A4F">
            <w:pPr>
              <w:jc w:val="center"/>
              <w:rPr>
                <w:rFonts w:ascii="Arial" w:hAnsi="Arial" w:cs="Arial"/>
                <w:b/>
                <w:bCs/>
                <w:color w:val="000000"/>
              </w:rPr>
            </w:pPr>
            <w:r>
              <w:rPr>
                <w:rFonts w:ascii="Arial" w:hAnsi="Arial" w:cs="Arial"/>
                <w:b/>
                <w:bCs/>
                <w:color w:val="000000"/>
              </w:rPr>
              <w:t>% Patients</w:t>
            </w:r>
          </w:p>
          <w:p w:rsidR="000D4A4F" w:rsidRDefault="000D4A4F" w:rsidP="000D4A4F">
            <w:pPr>
              <w:jc w:val="center"/>
              <w:rPr>
                <w:rFonts w:ascii="Arial" w:hAnsi="Arial" w:cs="Arial"/>
                <w:b/>
                <w:bCs/>
                <w:color w:val="000000"/>
              </w:rPr>
            </w:pPr>
            <w:r>
              <w:rPr>
                <w:rFonts w:ascii="Arial" w:hAnsi="Arial" w:cs="Arial"/>
                <w:b/>
                <w:bCs/>
                <w:color w:val="000000"/>
              </w:rPr>
              <w:t>Eliminated</w:t>
            </w:r>
          </w:p>
          <w:p w:rsidR="000D4A4F" w:rsidRPr="000D4A4F" w:rsidRDefault="000D4A4F" w:rsidP="000D4A4F">
            <w:pPr>
              <w:jc w:val="center"/>
              <w:rPr>
                <w:rFonts w:ascii="Arial" w:hAnsi="Arial" w:cs="Arial"/>
                <w:b/>
                <w:bCs/>
                <w:color w:val="000000"/>
              </w:rPr>
            </w:pPr>
            <w:r>
              <w:rPr>
                <w:rFonts w:ascii="Arial" w:hAnsi="Arial" w:cs="Arial"/>
                <w:b/>
                <w:bCs/>
                <w:color w:val="000000"/>
              </w:rPr>
              <w:t>By Filter</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0</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All Patients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2,019,774</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100.00%</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0</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0.00%</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1</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Age 40-69</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859,791</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42.57%</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1,159,983</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57.43%</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2</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Alive</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1,884,565</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93.31%</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135,209</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6.69%</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3</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Has gender</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2,019,467</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99.98%</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307</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0.02%</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4</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Recently seen</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774,044</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38.32%</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1,245,730</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61.68%</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5</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Has diagnoses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1,971,716</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97.62%</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48,058</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2.38%</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6</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No chronic diagnoses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659,844</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32.67%</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1,359,930</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67.33%</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7</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No select body systems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1,110,823</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55.00%</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908,951</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45.00%</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8</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No rare diagnoses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1,799,174</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89.08%</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220,600</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10.92%</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9</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Normal # of facts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1,615,808</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80.00%</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403,966</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20.00%</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10</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Normal # of diagnoses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1,817,826</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90.00%</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201,948</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10.00%</w:t>
            </w:r>
          </w:p>
        </w:tc>
      </w:tr>
    </w:tbl>
    <w:p w:rsidR="005A303A" w:rsidRDefault="000D4A4F" w:rsidP="00506D4F">
      <w:pPr>
        <w:spacing w:after="0" w:line="240" w:lineRule="auto"/>
        <w:rPr>
          <w:rFonts w:ascii="Arial" w:hAnsi="Arial" w:cs="Arial"/>
          <w:b/>
        </w:rPr>
      </w:pPr>
      <w:r w:rsidRPr="0046734C">
        <w:rPr>
          <w:rFonts w:ascii="Arial" w:hAnsi="Arial" w:cs="Arial"/>
          <w:b/>
        </w:rPr>
        <w:t>Table 1. Number of patients and percent of total patients remaining after each filter</w:t>
      </w:r>
      <w:r>
        <w:rPr>
          <w:rFonts w:ascii="Arial" w:hAnsi="Arial" w:cs="Arial"/>
          <w:b/>
        </w:rPr>
        <w:t xml:space="preserve"> is applied independently to the entire population</w:t>
      </w:r>
      <w:r w:rsidR="00795964">
        <w:rPr>
          <w:rFonts w:ascii="Arial" w:hAnsi="Arial" w:cs="Arial"/>
          <w:b/>
        </w:rPr>
        <w:t>.</w:t>
      </w:r>
    </w:p>
    <w:p w:rsidR="00795964" w:rsidRPr="00795964" w:rsidRDefault="00795964" w:rsidP="00506D4F">
      <w:pPr>
        <w:spacing w:after="0" w:line="240" w:lineRule="auto"/>
        <w:rPr>
          <w:rFonts w:ascii="Arial" w:hAnsi="Arial" w:cs="Arial"/>
          <w:b/>
        </w:rPr>
      </w:pPr>
    </w:p>
    <w:p w:rsidR="005467F5" w:rsidRDefault="005467F5" w:rsidP="000D4A4F">
      <w:pPr>
        <w:spacing w:after="0" w:line="240" w:lineRule="auto"/>
        <w:rPr>
          <w:rFonts w:ascii="Arial" w:hAnsi="Arial" w:cs="Arial"/>
        </w:rPr>
      </w:pPr>
    </w:p>
    <w:p w:rsidR="005467F5" w:rsidRDefault="005467F5" w:rsidP="000D4A4F">
      <w:pPr>
        <w:spacing w:after="0" w:line="240" w:lineRule="auto"/>
        <w:rPr>
          <w:rFonts w:ascii="Arial" w:hAnsi="Arial" w:cs="Arial"/>
        </w:rPr>
      </w:pPr>
    </w:p>
    <w:p w:rsidR="005467F5" w:rsidRDefault="005467F5" w:rsidP="000D4A4F">
      <w:pPr>
        <w:spacing w:after="0" w:line="240" w:lineRule="auto"/>
        <w:rPr>
          <w:rFonts w:ascii="Arial" w:hAnsi="Arial" w:cs="Arial"/>
        </w:rPr>
      </w:pPr>
    </w:p>
    <w:tbl>
      <w:tblPr>
        <w:tblStyle w:val="TableGrid"/>
        <w:tblW w:w="8882" w:type="dxa"/>
        <w:tblInd w:w="108" w:type="dxa"/>
        <w:tblLook w:val="04A0" w:firstRow="1" w:lastRow="0" w:firstColumn="1" w:lastColumn="0" w:noHBand="0" w:noVBand="1"/>
      </w:tblPr>
      <w:tblGrid>
        <w:gridCol w:w="754"/>
        <w:gridCol w:w="2666"/>
        <w:gridCol w:w="1343"/>
        <w:gridCol w:w="1419"/>
        <w:gridCol w:w="1371"/>
        <w:gridCol w:w="1329"/>
      </w:tblGrid>
      <w:tr w:rsidR="000D4A4F" w:rsidTr="000D4A4F">
        <w:tc>
          <w:tcPr>
            <w:tcW w:w="0" w:type="auto"/>
            <w:vAlign w:val="bottom"/>
          </w:tcPr>
          <w:p w:rsidR="000D4A4F" w:rsidRPr="0046734C" w:rsidRDefault="000D4A4F" w:rsidP="000D4A4F">
            <w:pPr>
              <w:jc w:val="center"/>
              <w:rPr>
                <w:rFonts w:ascii="Arial" w:hAnsi="Arial" w:cs="Arial"/>
                <w:b/>
                <w:color w:val="000000"/>
              </w:rPr>
            </w:pPr>
            <w:r w:rsidRPr="0046734C">
              <w:rPr>
                <w:rFonts w:ascii="Arial" w:hAnsi="Arial" w:cs="Arial"/>
                <w:b/>
                <w:color w:val="000000"/>
              </w:rPr>
              <w:lastRenderedPageBreak/>
              <w:t>Filter</w:t>
            </w:r>
          </w:p>
        </w:tc>
        <w:tc>
          <w:tcPr>
            <w:tcW w:w="2666" w:type="dxa"/>
            <w:vAlign w:val="bottom"/>
          </w:tcPr>
          <w:p w:rsidR="000D4A4F" w:rsidRPr="0046734C" w:rsidRDefault="000D4A4F" w:rsidP="000D4A4F">
            <w:pPr>
              <w:rPr>
                <w:rFonts w:ascii="Arial" w:hAnsi="Arial" w:cs="Arial"/>
                <w:b/>
                <w:color w:val="000000"/>
              </w:rPr>
            </w:pPr>
            <w:r w:rsidRPr="0046734C">
              <w:rPr>
                <w:rFonts w:ascii="Arial" w:hAnsi="Arial" w:cs="Arial"/>
                <w:b/>
                <w:color w:val="000000"/>
              </w:rPr>
              <w:t>Description</w:t>
            </w:r>
          </w:p>
        </w:tc>
        <w:tc>
          <w:tcPr>
            <w:tcW w:w="1343" w:type="dxa"/>
            <w:vAlign w:val="bottom"/>
          </w:tcPr>
          <w:p w:rsidR="000D4A4F" w:rsidRDefault="000D4A4F" w:rsidP="000D4A4F">
            <w:pPr>
              <w:jc w:val="center"/>
              <w:rPr>
                <w:rFonts w:ascii="Arial" w:hAnsi="Arial" w:cs="Arial"/>
                <w:b/>
                <w:bCs/>
                <w:color w:val="000000"/>
              </w:rPr>
            </w:pPr>
            <w:r>
              <w:rPr>
                <w:rFonts w:ascii="Arial" w:hAnsi="Arial" w:cs="Arial"/>
                <w:b/>
                <w:bCs/>
                <w:color w:val="000000"/>
              </w:rPr>
              <w:t># Patients</w:t>
            </w:r>
          </w:p>
          <w:p w:rsidR="000D4A4F" w:rsidRDefault="000D4A4F" w:rsidP="000D4A4F">
            <w:pPr>
              <w:jc w:val="center"/>
              <w:rPr>
                <w:rFonts w:ascii="Arial" w:hAnsi="Arial" w:cs="Arial"/>
                <w:b/>
                <w:bCs/>
                <w:color w:val="000000"/>
              </w:rPr>
            </w:pPr>
            <w:r>
              <w:rPr>
                <w:rFonts w:ascii="Arial" w:hAnsi="Arial" w:cs="Arial"/>
                <w:b/>
                <w:bCs/>
                <w:color w:val="000000"/>
              </w:rPr>
              <w:t>Who Pass</w:t>
            </w:r>
          </w:p>
          <w:p w:rsidR="000D4A4F" w:rsidRPr="000D4A4F" w:rsidRDefault="000D4A4F" w:rsidP="000D4A4F">
            <w:pPr>
              <w:jc w:val="center"/>
              <w:rPr>
                <w:rFonts w:ascii="Arial" w:hAnsi="Arial" w:cs="Arial"/>
                <w:b/>
                <w:bCs/>
                <w:color w:val="000000"/>
              </w:rPr>
            </w:pPr>
            <w:r>
              <w:rPr>
                <w:rFonts w:ascii="Arial" w:hAnsi="Arial" w:cs="Arial"/>
                <w:b/>
                <w:bCs/>
                <w:color w:val="000000"/>
              </w:rPr>
              <w:t>Filter</w:t>
            </w:r>
          </w:p>
        </w:tc>
        <w:tc>
          <w:tcPr>
            <w:tcW w:w="1419" w:type="dxa"/>
            <w:vAlign w:val="bottom"/>
          </w:tcPr>
          <w:p w:rsidR="000D4A4F" w:rsidRDefault="000D4A4F" w:rsidP="000D4A4F">
            <w:pPr>
              <w:jc w:val="center"/>
              <w:rPr>
                <w:rFonts w:ascii="Arial" w:hAnsi="Arial" w:cs="Arial"/>
                <w:b/>
                <w:bCs/>
                <w:color w:val="000000"/>
              </w:rPr>
            </w:pPr>
            <w:r>
              <w:rPr>
                <w:rFonts w:ascii="Arial" w:hAnsi="Arial" w:cs="Arial"/>
                <w:b/>
                <w:bCs/>
                <w:color w:val="000000"/>
              </w:rPr>
              <w:t>% Patients</w:t>
            </w:r>
          </w:p>
          <w:p w:rsidR="000D4A4F" w:rsidRPr="000D4A4F" w:rsidRDefault="000D4A4F" w:rsidP="000D4A4F">
            <w:pPr>
              <w:jc w:val="center"/>
              <w:rPr>
                <w:rFonts w:ascii="Arial" w:hAnsi="Arial" w:cs="Arial"/>
                <w:b/>
                <w:bCs/>
                <w:color w:val="000000"/>
              </w:rPr>
            </w:pPr>
            <w:r>
              <w:rPr>
                <w:rFonts w:ascii="Arial" w:hAnsi="Arial" w:cs="Arial"/>
                <w:b/>
                <w:bCs/>
                <w:color w:val="000000"/>
              </w:rPr>
              <w:t>Who Pass Filter</w:t>
            </w:r>
          </w:p>
        </w:tc>
        <w:tc>
          <w:tcPr>
            <w:tcW w:w="1371" w:type="dxa"/>
            <w:vAlign w:val="bottom"/>
          </w:tcPr>
          <w:p w:rsidR="000D4A4F" w:rsidRDefault="000D4A4F" w:rsidP="000D4A4F">
            <w:pPr>
              <w:jc w:val="center"/>
              <w:rPr>
                <w:rFonts w:ascii="Arial" w:hAnsi="Arial" w:cs="Arial"/>
                <w:b/>
                <w:bCs/>
                <w:color w:val="000000"/>
              </w:rPr>
            </w:pPr>
            <w:r>
              <w:rPr>
                <w:rFonts w:ascii="Arial" w:hAnsi="Arial" w:cs="Arial"/>
                <w:b/>
                <w:bCs/>
                <w:color w:val="000000"/>
              </w:rPr>
              <w:t># Patients Eliminated</w:t>
            </w:r>
          </w:p>
          <w:p w:rsidR="000D4A4F" w:rsidRPr="000D4A4F" w:rsidRDefault="000D4A4F" w:rsidP="000D4A4F">
            <w:pPr>
              <w:jc w:val="center"/>
              <w:rPr>
                <w:rFonts w:ascii="Arial" w:hAnsi="Arial" w:cs="Arial"/>
                <w:b/>
                <w:bCs/>
                <w:color w:val="000000"/>
              </w:rPr>
            </w:pPr>
            <w:r>
              <w:rPr>
                <w:rFonts w:ascii="Arial" w:hAnsi="Arial" w:cs="Arial"/>
                <w:b/>
                <w:bCs/>
                <w:color w:val="000000"/>
              </w:rPr>
              <w:t>By Filter</w:t>
            </w:r>
          </w:p>
        </w:tc>
        <w:tc>
          <w:tcPr>
            <w:tcW w:w="0" w:type="auto"/>
            <w:vAlign w:val="bottom"/>
          </w:tcPr>
          <w:p w:rsidR="000D4A4F" w:rsidRDefault="000D4A4F" w:rsidP="000D4A4F">
            <w:pPr>
              <w:jc w:val="center"/>
              <w:rPr>
                <w:rFonts w:ascii="Arial" w:hAnsi="Arial" w:cs="Arial"/>
                <w:b/>
                <w:bCs/>
                <w:color w:val="000000"/>
              </w:rPr>
            </w:pPr>
            <w:r>
              <w:rPr>
                <w:rFonts w:ascii="Arial" w:hAnsi="Arial" w:cs="Arial"/>
                <w:b/>
                <w:bCs/>
                <w:color w:val="000000"/>
              </w:rPr>
              <w:t>% Patients</w:t>
            </w:r>
          </w:p>
          <w:p w:rsidR="000D4A4F" w:rsidRDefault="000D4A4F" w:rsidP="000D4A4F">
            <w:pPr>
              <w:jc w:val="center"/>
              <w:rPr>
                <w:rFonts w:ascii="Arial" w:hAnsi="Arial" w:cs="Arial"/>
                <w:b/>
                <w:bCs/>
                <w:color w:val="000000"/>
              </w:rPr>
            </w:pPr>
            <w:r>
              <w:rPr>
                <w:rFonts w:ascii="Arial" w:hAnsi="Arial" w:cs="Arial"/>
                <w:b/>
                <w:bCs/>
                <w:color w:val="000000"/>
              </w:rPr>
              <w:t>Eliminated</w:t>
            </w:r>
          </w:p>
          <w:p w:rsidR="000D4A4F" w:rsidRPr="000D4A4F" w:rsidRDefault="000D4A4F" w:rsidP="000D4A4F">
            <w:pPr>
              <w:jc w:val="center"/>
              <w:rPr>
                <w:rFonts w:ascii="Arial" w:hAnsi="Arial" w:cs="Arial"/>
                <w:b/>
                <w:bCs/>
                <w:color w:val="000000"/>
              </w:rPr>
            </w:pPr>
            <w:r>
              <w:rPr>
                <w:rFonts w:ascii="Arial" w:hAnsi="Arial" w:cs="Arial"/>
                <w:b/>
                <w:bCs/>
                <w:color w:val="000000"/>
              </w:rPr>
              <w:t>By Filter</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0</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All Patients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2,019,774</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100.00%</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0</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0.00%</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1</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Age 40-69</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859,791</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42.57%</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1,159,983</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57.43%</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2</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Alive</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814,813</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40.34%</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44,978</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5.23%</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3</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Has gender</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814,781</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40.34%</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32</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0.00%</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4</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Recently seen</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362,659</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17.96%</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452,122</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55.49%</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5</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Has diagnoses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358,225</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17.74%</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4,434</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1.22%</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6</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No chronic diagnoses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41,264</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2.04%</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316,961</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88.48%</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7</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No select body systems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40,404</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2.00%</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860</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2.08%</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8</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No rare diagnoses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39,384</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1.95%</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1,020</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2.52%</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9</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Normal # of facts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31,617</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1.57%</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7,767</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19.72%</w:t>
            </w:r>
          </w:p>
        </w:tc>
      </w:tr>
      <w:tr w:rsidR="000D4A4F" w:rsidTr="000D4A4F">
        <w:tc>
          <w:tcPr>
            <w:tcW w:w="0" w:type="auto"/>
            <w:vAlign w:val="bottom"/>
          </w:tcPr>
          <w:p w:rsidR="000D4A4F" w:rsidRPr="0046734C" w:rsidRDefault="000D4A4F" w:rsidP="000D4A4F">
            <w:pPr>
              <w:jc w:val="center"/>
              <w:rPr>
                <w:rFonts w:ascii="Arial" w:hAnsi="Arial" w:cs="Arial"/>
                <w:color w:val="000000"/>
              </w:rPr>
            </w:pPr>
            <w:r w:rsidRPr="0046734C">
              <w:rPr>
                <w:rFonts w:ascii="Arial" w:hAnsi="Arial" w:cs="Arial"/>
                <w:color w:val="000000"/>
              </w:rPr>
              <w:t>10</w:t>
            </w:r>
          </w:p>
        </w:tc>
        <w:tc>
          <w:tcPr>
            <w:tcW w:w="2666" w:type="dxa"/>
            <w:vAlign w:val="bottom"/>
          </w:tcPr>
          <w:p w:rsidR="000D4A4F" w:rsidRPr="0046734C" w:rsidRDefault="000D4A4F" w:rsidP="000D4A4F">
            <w:pPr>
              <w:rPr>
                <w:rFonts w:ascii="Arial" w:hAnsi="Arial" w:cs="Arial"/>
                <w:color w:val="000000"/>
              </w:rPr>
            </w:pPr>
            <w:r w:rsidRPr="0046734C">
              <w:rPr>
                <w:rFonts w:ascii="Arial" w:hAnsi="Arial" w:cs="Arial"/>
                <w:color w:val="000000"/>
              </w:rPr>
              <w:t>Normal # of diagnoses</w:t>
            </w:r>
          </w:p>
        </w:tc>
        <w:tc>
          <w:tcPr>
            <w:tcW w:w="1343"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31,598</w:t>
            </w:r>
          </w:p>
        </w:tc>
        <w:tc>
          <w:tcPr>
            <w:tcW w:w="1419"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1.56%</w:t>
            </w:r>
          </w:p>
        </w:tc>
        <w:tc>
          <w:tcPr>
            <w:tcW w:w="1371" w:type="dxa"/>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19</w:t>
            </w:r>
          </w:p>
        </w:tc>
        <w:tc>
          <w:tcPr>
            <w:tcW w:w="0" w:type="auto"/>
            <w:vAlign w:val="bottom"/>
          </w:tcPr>
          <w:p w:rsidR="000D4A4F" w:rsidRPr="000D4A4F" w:rsidRDefault="000D4A4F" w:rsidP="000D4A4F">
            <w:pPr>
              <w:jc w:val="right"/>
              <w:rPr>
                <w:rFonts w:ascii="Arial" w:hAnsi="Arial" w:cs="Arial"/>
                <w:color w:val="000000"/>
              </w:rPr>
            </w:pPr>
            <w:r w:rsidRPr="000D4A4F">
              <w:rPr>
                <w:rFonts w:ascii="Arial" w:hAnsi="Arial" w:cs="Arial"/>
                <w:color w:val="000000"/>
              </w:rPr>
              <w:t>0.06%</w:t>
            </w:r>
          </w:p>
        </w:tc>
      </w:tr>
    </w:tbl>
    <w:p w:rsidR="000D4A4F" w:rsidRPr="0046734C" w:rsidRDefault="000D4A4F" w:rsidP="000D4A4F">
      <w:pPr>
        <w:spacing w:after="0" w:line="240" w:lineRule="auto"/>
        <w:rPr>
          <w:rFonts w:ascii="Arial" w:hAnsi="Arial" w:cs="Arial"/>
          <w:b/>
        </w:rPr>
      </w:pPr>
      <w:r w:rsidRPr="0046734C">
        <w:rPr>
          <w:rFonts w:ascii="Arial" w:hAnsi="Arial" w:cs="Arial"/>
          <w:b/>
        </w:rPr>
        <w:t xml:space="preserve">Table </w:t>
      </w:r>
      <w:r>
        <w:rPr>
          <w:rFonts w:ascii="Arial" w:hAnsi="Arial" w:cs="Arial"/>
          <w:b/>
        </w:rPr>
        <w:t>2</w:t>
      </w:r>
      <w:r w:rsidRPr="0046734C">
        <w:rPr>
          <w:rFonts w:ascii="Arial" w:hAnsi="Arial" w:cs="Arial"/>
          <w:b/>
        </w:rPr>
        <w:t>. Number of patients and percent of patients remaining after each filter</w:t>
      </w:r>
      <w:r>
        <w:rPr>
          <w:rFonts w:ascii="Arial" w:hAnsi="Arial" w:cs="Arial"/>
          <w:b/>
        </w:rPr>
        <w:t xml:space="preserve"> is applied sequentially to the entire population</w:t>
      </w:r>
      <w:r w:rsidRPr="0046734C">
        <w:rPr>
          <w:rFonts w:ascii="Arial" w:hAnsi="Arial" w:cs="Arial"/>
          <w:b/>
        </w:rPr>
        <w:t>.</w:t>
      </w:r>
      <w:r>
        <w:rPr>
          <w:rFonts w:ascii="Arial" w:hAnsi="Arial" w:cs="Arial"/>
          <w:b/>
        </w:rPr>
        <w:t xml:space="preserve"> </w:t>
      </w:r>
      <w:r w:rsidRPr="000D4A4F">
        <w:rPr>
          <w:rFonts w:ascii="Arial" w:hAnsi="Arial" w:cs="Arial"/>
        </w:rPr>
        <w:t xml:space="preserve">The bottom row </w:t>
      </w:r>
      <w:r>
        <w:rPr>
          <w:rFonts w:ascii="Arial" w:hAnsi="Arial" w:cs="Arial"/>
        </w:rPr>
        <w:t>indicates</w:t>
      </w:r>
      <w:r w:rsidRPr="000D4A4F">
        <w:rPr>
          <w:rFonts w:ascii="Arial" w:hAnsi="Arial" w:cs="Arial"/>
        </w:rPr>
        <w:t xml:space="preserve"> the </w:t>
      </w:r>
      <w:r>
        <w:rPr>
          <w:rFonts w:ascii="Arial" w:hAnsi="Arial" w:cs="Arial"/>
        </w:rPr>
        <w:t xml:space="preserve">final </w:t>
      </w:r>
      <w:r w:rsidRPr="000D4A4F">
        <w:rPr>
          <w:rFonts w:ascii="Arial" w:hAnsi="Arial" w:cs="Arial"/>
        </w:rPr>
        <w:t>number of healthy normal patients.</w:t>
      </w:r>
    </w:p>
    <w:p w:rsidR="00562378" w:rsidRDefault="00562378" w:rsidP="005F0BC9">
      <w:pPr>
        <w:spacing w:after="0" w:line="240" w:lineRule="auto"/>
        <w:rPr>
          <w:rFonts w:ascii="Arial" w:hAnsi="Arial" w:cs="Arial"/>
        </w:rPr>
      </w:pPr>
    </w:p>
    <w:p w:rsidR="005A2415" w:rsidRDefault="005A2415" w:rsidP="005F0BC9">
      <w:pPr>
        <w:spacing w:after="0" w:line="240" w:lineRule="auto"/>
        <w:rPr>
          <w:rFonts w:ascii="Arial" w:hAnsi="Arial" w:cs="Arial"/>
        </w:rPr>
      </w:pPr>
    </w:p>
    <w:p w:rsidR="005A2415" w:rsidRPr="00AC5560" w:rsidRDefault="00562378" w:rsidP="005A2415">
      <w:pPr>
        <w:spacing w:after="0" w:line="240" w:lineRule="auto"/>
        <w:rPr>
          <w:rFonts w:ascii="Arial" w:hAnsi="Arial" w:cs="Arial"/>
        </w:rPr>
      </w:pPr>
      <w:r>
        <w:rPr>
          <w:rFonts w:ascii="Arial" w:hAnsi="Arial" w:cs="Arial"/>
        </w:rPr>
        <w:t xml:space="preserve">Tables </w:t>
      </w:r>
      <w:r w:rsidR="005A2415">
        <w:rPr>
          <w:rFonts w:ascii="Arial" w:hAnsi="Arial" w:cs="Arial"/>
        </w:rPr>
        <w:t>3 and 4</w:t>
      </w:r>
      <w:r>
        <w:rPr>
          <w:rFonts w:ascii="Arial" w:hAnsi="Arial" w:cs="Arial"/>
        </w:rPr>
        <w:t xml:space="preserve"> indicate the number and percentage of </w:t>
      </w:r>
      <w:r w:rsidR="005A2415">
        <w:rPr>
          <w:rFonts w:ascii="Arial" w:hAnsi="Arial" w:cs="Arial"/>
        </w:rPr>
        <w:t xml:space="preserve">healthy normal </w:t>
      </w:r>
      <w:r>
        <w:rPr>
          <w:rFonts w:ascii="Arial" w:hAnsi="Arial" w:cs="Arial"/>
        </w:rPr>
        <w:t>patients by demographic group. A greater percentage of female than male, younger than older, and minority than white patients are normal. Overall, 3.6</w:t>
      </w:r>
      <w:r w:rsidR="005A2415">
        <w:rPr>
          <w:rFonts w:ascii="Arial" w:hAnsi="Arial" w:cs="Arial"/>
        </w:rPr>
        <w:t>8</w:t>
      </w:r>
      <w:r>
        <w:rPr>
          <w:rFonts w:ascii="Arial" w:hAnsi="Arial" w:cs="Arial"/>
        </w:rPr>
        <w:t xml:space="preserve">% of patients between the ages of 40-69 are </w:t>
      </w:r>
      <w:r w:rsidR="005A2415">
        <w:rPr>
          <w:rFonts w:ascii="Arial" w:hAnsi="Arial" w:cs="Arial"/>
        </w:rPr>
        <w:t xml:space="preserve">healthy and </w:t>
      </w:r>
      <w:r>
        <w:rPr>
          <w:rFonts w:ascii="Arial" w:hAnsi="Arial" w:cs="Arial"/>
        </w:rPr>
        <w:t>normal.</w:t>
      </w:r>
      <w:r w:rsidR="005A2415" w:rsidRPr="005A2415">
        <w:rPr>
          <w:rFonts w:ascii="Arial" w:hAnsi="Arial" w:cs="Arial"/>
        </w:rPr>
        <w:t xml:space="preserve"> </w:t>
      </w:r>
      <w:r w:rsidR="005A2415">
        <w:rPr>
          <w:rFonts w:ascii="Arial" w:hAnsi="Arial" w:cs="Arial"/>
        </w:rPr>
        <w:t xml:space="preserve">Table </w:t>
      </w:r>
      <w:r w:rsidR="005A2415">
        <w:rPr>
          <w:rFonts w:ascii="Arial" w:hAnsi="Arial" w:cs="Arial"/>
        </w:rPr>
        <w:t>5</w:t>
      </w:r>
      <w:r w:rsidR="005A2415">
        <w:rPr>
          <w:rFonts w:ascii="Arial" w:hAnsi="Arial" w:cs="Arial"/>
        </w:rPr>
        <w:t xml:space="preserve"> lists the top 10 diagnoses of </w:t>
      </w:r>
      <w:r w:rsidR="005A2415">
        <w:rPr>
          <w:rFonts w:ascii="Arial" w:hAnsi="Arial" w:cs="Arial"/>
        </w:rPr>
        <w:t xml:space="preserve">healthy </w:t>
      </w:r>
      <w:r w:rsidR="005A2415">
        <w:rPr>
          <w:rFonts w:ascii="Arial" w:hAnsi="Arial" w:cs="Arial"/>
        </w:rPr>
        <w:t>normal women and men. Most of these diagnoses are ICD-9 codes for normal screening and evaluation.</w:t>
      </w:r>
    </w:p>
    <w:p w:rsidR="00562378" w:rsidRDefault="00562378" w:rsidP="005F0BC9">
      <w:pPr>
        <w:spacing w:after="0" w:line="240" w:lineRule="auto"/>
        <w:rPr>
          <w:rFonts w:ascii="Arial" w:hAnsi="Arial" w:cs="Arial"/>
        </w:rPr>
      </w:pPr>
    </w:p>
    <w:p w:rsidR="005A2415" w:rsidRPr="00562378" w:rsidRDefault="00562378" w:rsidP="005A2415">
      <w:pPr>
        <w:spacing w:after="0" w:line="240" w:lineRule="auto"/>
        <w:rPr>
          <w:rFonts w:ascii="Arial" w:hAnsi="Arial" w:cs="Arial"/>
        </w:rPr>
      </w:pPr>
      <w:r w:rsidRPr="00562378">
        <w:rPr>
          <w:rFonts w:ascii="Arial" w:hAnsi="Arial" w:cs="Arial"/>
        </w:rPr>
        <w:t xml:space="preserve"> </w:t>
      </w:r>
    </w:p>
    <w:tbl>
      <w:tblPr>
        <w:tblStyle w:val="TableGrid"/>
        <w:tblW w:w="0" w:type="auto"/>
        <w:tblInd w:w="108" w:type="dxa"/>
        <w:tblLook w:val="04A0" w:firstRow="1" w:lastRow="0" w:firstColumn="1" w:lastColumn="0" w:noHBand="0" w:noVBand="1"/>
      </w:tblPr>
      <w:tblGrid>
        <w:gridCol w:w="1080"/>
        <w:gridCol w:w="1158"/>
        <w:gridCol w:w="1231"/>
        <w:gridCol w:w="1031"/>
        <w:gridCol w:w="1080"/>
        <w:gridCol w:w="1080"/>
      </w:tblGrid>
      <w:tr w:rsidR="005A2415" w:rsidRPr="00562378" w:rsidTr="005A2415">
        <w:tc>
          <w:tcPr>
            <w:tcW w:w="1080" w:type="dxa"/>
            <w:vAlign w:val="bottom"/>
          </w:tcPr>
          <w:p w:rsidR="005A2415" w:rsidRPr="005A2415" w:rsidRDefault="005A2415" w:rsidP="005A2415">
            <w:pPr>
              <w:rPr>
                <w:rFonts w:ascii="Arial" w:hAnsi="Arial" w:cs="Arial"/>
                <w:b/>
                <w:color w:val="000000"/>
              </w:rPr>
            </w:pPr>
            <w:r w:rsidRPr="005A2415">
              <w:rPr>
                <w:rFonts w:ascii="Arial" w:hAnsi="Arial" w:cs="Arial"/>
                <w:b/>
                <w:color w:val="000000"/>
              </w:rPr>
              <w:t>Age</w:t>
            </w:r>
          </w:p>
        </w:tc>
        <w:tc>
          <w:tcPr>
            <w:tcW w:w="0" w:type="auto"/>
            <w:vAlign w:val="bottom"/>
          </w:tcPr>
          <w:p w:rsidR="005A2415" w:rsidRPr="005A2415" w:rsidRDefault="005A2415" w:rsidP="005A2415">
            <w:pPr>
              <w:jc w:val="center"/>
              <w:rPr>
                <w:rFonts w:ascii="Arial" w:hAnsi="Arial" w:cs="Arial"/>
                <w:b/>
                <w:color w:val="000000"/>
              </w:rPr>
            </w:pPr>
            <w:r w:rsidRPr="005A2415">
              <w:rPr>
                <w:rFonts w:ascii="Arial" w:hAnsi="Arial" w:cs="Arial"/>
                <w:b/>
                <w:color w:val="000000"/>
              </w:rPr>
              <w:t># Female</w:t>
            </w:r>
          </w:p>
        </w:tc>
        <w:tc>
          <w:tcPr>
            <w:tcW w:w="0" w:type="auto"/>
            <w:vAlign w:val="bottom"/>
          </w:tcPr>
          <w:p w:rsidR="005A2415" w:rsidRPr="005A2415" w:rsidRDefault="005A2415" w:rsidP="005A2415">
            <w:pPr>
              <w:jc w:val="center"/>
              <w:rPr>
                <w:rFonts w:ascii="Arial" w:hAnsi="Arial" w:cs="Arial"/>
                <w:b/>
                <w:color w:val="000000"/>
              </w:rPr>
            </w:pPr>
            <w:r w:rsidRPr="005A2415">
              <w:rPr>
                <w:rFonts w:ascii="Arial" w:hAnsi="Arial" w:cs="Arial"/>
                <w:b/>
                <w:color w:val="000000"/>
              </w:rPr>
              <w:t>% Female</w:t>
            </w:r>
          </w:p>
        </w:tc>
        <w:tc>
          <w:tcPr>
            <w:tcW w:w="1031" w:type="dxa"/>
            <w:vAlign w:val="bottom"/>
          </w:tcPr>
          <w:p w:rsidR="005A2415" w:rsidRPr="005A2415" w:rsidRDefault="005A2415" w:rsidP="005A2415">
            <w:pPr>
              <w:jc w:val="center"/>
              <w:rPr>
                <w:rFonts w:ascii="Arial" w:hAnsi="Arial" w:cs="Arial"/>
                <w:b/>
                <w:color w:val="000000"/>
              </w:rPr>
            </w:pPr>
            <w:r w:rsidRPr="005A2415">
              <w:rPr>
                <w:rFonts w:ascii="Arial" w:hAnsi="Arial" w:cs="Arial"/>
                <w:b/>
                <w:color w:val="000000"/>
              </w:rPr>
              <w:t># Male</w:t>
            </w:r>
          </w:p>
        </w:tc>
        <w:tc>
          <w:tcPr>
            <w:tcW w:w="1080" w:type="dxa"/>
            <w:vAlign w:val="bottom"/>
          </w:tcPr>
          <w:p w:rsidR="005A2415" w:rsidRPr="005A2415" w:rsidRDefault="005A2415" w:rsidP="005A2415">
            <w:pPr>
              <w:jc w:val="center"/>
              <w:rPr>
                <w:rFonts w:ascii="Arial" w:hAnsi="Arial" w:cs="Arial"/>
                <w:b/>
                <w:color w:val="000000"/>
              </w:rPr>
            </w:pPr>
            <w:r w:rsidRPr="005A2415">
              <w:rPr>
                <w:rFonts w:ascii="Arial" w:hAnsi="Arial" w:cs="Arial"/>
                <w:b/>
                <w:color w:val="000000"/>
              </w:rPr>
              <w:t>% Male</w:t>
            </w:r>
          </w:p>
        </w:tc>
        <w:tc>
          <w:tcPr>
            <w:tcW w:w="1080" w:type="dxa"/>
            <w:vAlign w:val="bottom"/>
          </w:tcPr>
          <w:p w:rsidR="005A2415" w:rsidRPr="005A2415" w:rsidRDefault="005A2415" w:rsidP="005A2415">
            <w:pPr>
              <w:jc w:val="center"/>
              <w:rPr>
                <w:rFonts w:ascii="Arial" w:hAnsi="Arial" w:cs="Arial"/>
                <w:b/>
                <w:color w:val="000000"/>
              </w:rPr>
            </w:pPr>
            <w:r w:rsidRPr="005A2415">
              <w:rPr>
                <w:rFonts w:ascii="Arial" w:hAnsi="Arial" w:cs="Arial"/>
                <w:b/>
                <w:color w:val="000000"/>
              </w:rPr>
              <w:t>Total</w:t>
            </w:r>
          </w:p>
        </w:tc>
      </w:tr>
      <w:tr w:rsidR="005A2415" w:rsidRPr="00562378" w:rsidTr="005A2415">
        <w:tc>
          <w:tcPr>
            <w:tcW w:w="1080" w:type="dxa"/>
            <w:vAlign w:val="bottom"/>
          </w:tcPr>
          <w:p w:rsidR="005A2415" w:rsidRPr="005A2415" w:rsidRDefault="005A2415" w:rsidP="005A2415">
            <w:pPr>
              <w:rPr>
                <w:rFonts w:ascii="Arial" w:hAnsi="Arial" w:cs="Arial"/>
                <w:color w:val="000000"/>
              </w:rPr>
            </w:pPr>
            <w:r w:rsidRPr="005A2415">
              <w:rPr>
                <w:rFonts w:ascii="Arial" w:hAnsi="Arial" w:cs="Arial"/>
                <w:color w:val="000000"/>
              </w:rPr>
              <w:t>40-44</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4,277</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4.46%</w:t>
            </w:r>
          </w:p>
        </w:tc>
        <w:tc>
          <w:tcPr>
            <w:tcW w:w="103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2,989</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4.60%</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7,266</w:t>
            </w:r>
          </w:p>
        </w:tc>
      </w:tr>
      <w:tr w:rsidR="005A2415" w:rsidRPr="00562378" w:rsidTr="005A2415">
        <w:tc>
          <w:tcPr>
            <w:tcW w:w="1080" w:type="dxa"/>
            <w:vAlign w:val="bottom"/>
          </w:tcPr>
          <w:p w:rsidR="005A2415" w:rsidRPr="005A2415" w:rsidRDefault="005A2415" w:rsidP="005A2415">
            <w:pPr>
              <w:rPr>
                <w:rFonts w:ascii="Arial" w:hAnsi="Arial" w:cs="Arial"/>
                <w:color w:val="000000"/>
              </w:rPr>
            </w:pPr>
            <w:r w:rsidRPr="005A2415">
              <w:rPr>
                <w:rFonts w:ascii="Arial" w:hAnsi="Arial" w:cs="Arial"/>
                <w:color w:val="000000"/>
              </w:rPr>
              <w:t>45-49</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4,129</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4.44%</w:t>
            </w:r>
          </w:p>
        </w:tc>
        <w:tc>
          <w:tcPr>
            <w:tcW w:w="103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2,584</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3.83%</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6,713</w:t>
            </w:r>
          </w:p>
        </w:tc>
      </w:tr>
      <w:tr w:rsidR="005A2415" w:rsidRPr="00562378" w:rsidTr="005A2415">
        <w:tc>
          <w:tcPr>
            <w:tcW w:w="1080" w:type="dxa"/>
            <w:vAlign w:val="bottom"/>
          </w:tcPr>
          <w:p w:rsidR="005A2415" w:rsidRPr="005A2415" w:rsidRDefault="005A2415" w:rsidP="005A2415">
            <w:pPr>
              <w:rPr>
                <w:rFonts w:ascii="Arial" w:hAnsi="Arial" w:cs="Arial"/>
                <w:color w:val="000000"/>
              </w:rPr>
            </w:pPr>
            <w:r w:rsidRPr="005A2415">
              <w:rPr>
                <w:rFonts w:ascii="Arial" w:hAnsi="Arial" w:cs="Arial"/>
                <w:color w:val="000000"/>
              </w:rPr>
              <w:t>50-54</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3,928</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4.45%</w:t>
            </w:r>
          </w:p>
        </w:tc>
        <w:tc>
          <w:tcPr>
            <w:tcW w:w="103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2,222</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3.40%</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6,150</w:t>
            </w:r>
          </w:p>
        </w:tc>
      </w:tr>
      <w:tr w:rsidR="005A2415" w:rsidRPr="00562378" w:rsidTr="005A2415">
        <w:tc>
          <w:tcPr>
            <w:tcW w:w="1080" w:type="dxa"/>
            <w:vAlign w:val="bottom"/>
          </w:tcPr>
          <w:p w:rsidR="005A2415" w:rsidRPr="005A2415" w:rsidRDefault="005A2415" w:rsidP="005A2415">
            <w:pPr>
              <w:rPr>
                <w:rFonts w:ascii="Arial" w:hAnsi="Arial" w:cs="Arial"/>
                <w:color w:val="000000"/>
              </w:rPr>
            </w:pPr>
            <w:r w:rsidRPr="005A2415">
              <w:rPr>
                <w:rFonts w:ascii="Arial" w:hAnsi="Arial" w:cs="Arial"/>
                <w:color w:val="000000"/>
              </w:rPr>
              <w:t>55-59</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3,197</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3.93%</w:t>
            </w:r>
          </w:p>
        </w:tc>
        <w:tc>
          <w:tcPr>
            <w:tcW w:w="103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1,650</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2.67%</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4,847</w:t>
            </w:r>
          </w:p>
        </w:tc>
      </w:tr>
      <w:tr w:rsidR="005A2415" w:rsidRPr="00562378" w:rsidTr="005A2415">
        <w:tc>
          <w:tcPr>
            <w:tcW w:w="1080" w:type="dxa"/>
            <w:vAlign w:val="bottom"/>
          </w:tcPr>
          <w:p w:rsidR="005A2415" w:rsidRPr="005A2415" w:rsidRDefault="005A2415" w:rsidP="005A2415">
            <w:pPr>
              <w:rPr>
                <w:rFonts w:ascii="Arial" w:hAnsi="Arial" w:cs="Arial"/>
                <w:color w:val="000000"/>
              </w:rPr>
            </w:pPr>
            <w:r w:rsidRPr="005A2415">
              <w:rPr>
                <w:rFonts w:ascii="Arial" w:hAnsi="Arial" w:cs="Arial"/>
                <w:color w:val="000000"/>
              </w:rPr>
              <w:t>60-64</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2,687</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3.63%</w:t>
            </w:r>
          </w:p>
        </w:tc>
        <w:tc>
          <w:tcPr>
            <w:tcW w:w="103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1,321</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2.20%</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4,008</w:t>
            </w:r>
          </w:p>
        </w:tc>
      </w:tr>
      <w:tr w:rsidR="005A2415" w:rsidRPr="00562378" w:rsidTr="005A2415">
        <w:tc>
          <w:tcPr>
            <w:tcW w:w="1080" w:type="dxa"/>
            <w:vAlign w:val="bottom"/>
          </w:tcPr>
          <w:p w:rsidR="005A2415" w:rsidRPr="005A2415" w:rsidRDefault="005A2415" w:rsidP="005A2415">
            <w:pPr>
              <w:rPr>
                <w:rFonts w:ascii="Arial" w:hAnsi="Arial" w:cs="Arial"/>
                <w:color w:val="000000"/>
              </w:rPr>
            </w:pPr>
            <w:r w:rsidRPr="005A2415">
              <w:rPr>
                <w:rFonts w:ascii="Arial" w:hAnsi="Arial" w:cs="Arial"/>
                <w:color w:val="000000"/>
              </w:rPr>
              <w:t>65-69</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1,787</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3.15%</w:t>
            </w:r>
          </w:p>
        </w:tc>
        <w:tc>
          <w:tcPr>
            <w:tcW w:w="103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827</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1.64%</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2,614</w:t>
            </w:r>
          </w:p>
        </w:tc>
      </w:tr>
      <w:tr w:rsidR="005A2415" w:rsidRPr="00562378" w:rsidTr="005A2415">
        <w:tc>
          <w:tcPr>
            <w:tcW w:w="1080" w:type="dxa"/>
            <w:vAlign w:val="bottom"/>
          </w:tcPr>
          <w:p w:rsidR="005A2415" w:rsidRPr="005A2415" w:rsidRDefault="005A2415" w:rsidP="005A2415">
            <w:pPr>
              <w:rPr>
                <w:rFonts w:ascii="Arial" w:hAnsi="Arial" w:cs="Arial"/>
                <w:color w:val="000000"/>
              </w:rPr>
            </w:pPr>
            <w:r w:rsidRPr="005A2415">
              <w:rPr>
                <w:rFonts w:ascii="Arial" w:hAnsi="Arial" w:cs="Arial"/>
                <w:color w:val="000000"/>
              </w:rPr>
              <w:t>All</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20,005</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4.09%</w:t>
            </w:r>
          </w:p>
        </w:tc>
        <w:tc>
          <w:tcPr>
            <w:tcW w:w="103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11,593</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3.13%</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31,598</w:t>
            </w:r>
          </w:p>
        </w:tc>
      </w:tr>
    </w:tbl>
    <w:p w:rsidR="005A2415" w:rsidRPr="00562378" w:rsidRDefault="005A2415" w:rsidP="005A2415">
      <w:pPr>
        <w:spacing w:after="0" w:line="240" w:lineRule="auto"/>
        <w:rPr>
          <w:rFonts w:ascii="Arial" w:hAnsi="Arial" w:cs="Arial"/>
        </w:rPr>
      </w:pPr>
      <w:r w:rsidRPr="00562378">
        <w:rPr>
          <w:rFonts w:ascii="Arial" w:hAnsi="Arial" w:cs="Arial"/>
          <w:b/>
        </w:rPr>
        <w:t xml:space="preserve">Table </w:t>
      </w:r>
      <w:r>
        <w:rPr>
          <w:rFonts w:ascii="Arial" w:hAnsi="Arial" w:cs="Arial"/>
          <w:b/>
        </w:rPr>
        <w:t>3</w:t>
      </w:r>
      <w:r w:rsidRPr="00562378">
        <w:rPr>
          <w:rFonts w:ascii="Arial" w:hAnsi="Arial" w:cs="Arial"/>
          <w:b/>
        </w:rPr>
        <w:t>. The number of normal patients by age and gender.</w:t>
      </w:r>
      <w:r w:rsidRPr="00562378">
        <w:rPr>
          <w:rFonts w:ascii="Arial" w:hAnsi="Arial" w:cs="Arial"/>
        </w:rPr>
        <w:t xml:space="preserve"> The number in parentheses represents the percentage of total patients in that demographic group who are normal.</w:t>
      </w:r>
    </w:p>
    <w:p w:rsidR="005A2415" w:rsidRDefault="005A2415" w:rsidP="005A2415">
      <w:pPr>
        <w:spacing w:after="0" w:line="240" w:lineRule="auto"/>
        <w:rPr>
          <w:rFonts w:ascii="Arial" w:hAnsi="Arial" w:cs="Arial"/>
        </w:rPr>
      </w:pPr>
    </w:p>
    <w:p w:rsidR="005A2415" w:rsidRPr="00562378" w:rsidRDefault="005A2415" w:rsidP="005A2415">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1060"/>
        <w:gridCol w:w="1158"/>
        <w:gridCol w:w="1231"/>
        <w:gridCol w:w="1051"/>
        <w:gridCol w:w="1080"/>
        <w:gridCol w:w="1080"/>
      </w:tblGrid>
      <w:tr w:rsidR="005A2415" w:rsidRPr="00562378" w:rsidTr="005A2415">
        <w:tc>
          <w:tcPr>
            <w:tcW w:w="0" w:type="auto"/>
            <w:vAlign w:val="bottom"/>
          </w:tcPr>
          <w:p w:rsidR="005A2415" w:rsidRPr="005A2415" w:rsidRDefault="005A2415" w:rsidP="005A2415">
            <w:pPr>
              <w:rPr>
                <w:rFonts w:ascii="Arial" w:hAnsi="Arial" w:cs="Arial"/>
                <w:b/>
                <w:color w:val="000000"/>
              </w:rPr>
            </w:pPr>
            <w:r w:rsidRPr="005A2415">
              <w:rPr>
                <w:rFonts w:ascii="Arial" w:hAnsi="Arial" w:cs="Arial"/>
                <w:b/>
                <w:color w:val="000000"/>
              </w:rPr>
              <w:t>Race</w:t>
            </w:r>
          </w:p>
        </w:tc>
        <w:tc>
          <w:tcPr>
            <w:tcW w:w="0" w:type="auto"/>
            <w:vAlign w:val="bottom"/>
          </w:tcPr>
          <w:p w:rsidR="005A2415" w:rsidRPr="005A2415" w:rsidRDefault="005A2415" w:rsidP="005A2415">
            <w:pPr>
              <w:jc w:val="center"/>
              <w:rPr>
                <w:rFonts w:ascii="Arial" w:hAnsi="Arial" w:cs="Arial"/>
                <w:b/>
                <w:color w:val="000000"/>
              </w:rPr>
            </w:pPr>
            <w:r w:rsidRPr="005A2415">
              <w:rPr>
                <w:rFonts w:ascii="Arial" w:hAnsi="Arial" w:cs="Arial"/>
                <w:b/>
                <w:color w:val="000000"/>
              </w:rPr>
              <w:t># Female</w:t>
            </w:r>
          </w:p>
        </w:tc>
        <w:tc>
          <w:tcPr>
            <w:tcW w:w="0" w:type="auto"/>
            <w:vAlign w:val="bottom"/>
          </w:tcPr>
          <w:p w:rsidR="005A2415" w:rsidRPr="005A2415" w:rsidRDefault="005A2415" w:rsidP="005A2415">
            <w:pPr>
              <w:jc w:val="center"/>
              <w:rPr>
                <w:rFonts w:ascii="Arial" w:hAnsi="Arial" w:cs="Arial"/>
                <w:b/>
                <w:color w:val="000000"/>
              </w:rPr>
            </w:pPr>
            <w:r w:rsidRPr="005A2415">
              <w:rPr>
                <w:rFonts w:ascii="Arial" w:hAnsi="Arial" w:cs="Arial"/>
                <w:b/>
                <w:color w:val="000000"/>
              </w:rPr>
              <w:t>% Female</w:t>
            </w:r>
          </w:p>
        </w:tc>
        <w:tc>
          <w:tcPr>
            <w:tcW w:w="1051" w:type="dxa"/>
            <w:vAlign w:val="bottom"/>
          </w:tcPr>
          <w:p w:rsidR="005A2415" w:rsidRPr="005A2415" w:rsidRDefault="005A2415" w:rsidP="005A2415">
            <w:pPr>
              <w:jc w:val="center"/>
              <w:rPr>
                <w:rFonts w:ascii="Arial" w:hAnsi="Arial" w:cs="Arial"/>
                <w:b/>
                <w:color w:val="000000"/>
              </w:rPr>
            </w:pPr>
            <w:r w:rsidRPr="005A2415">
              <w:rPr>
                <w:rFonts w:ascii="Arial" w:hAnsi="Arial" w:cs="Arial"/>
                <w:b/>
                <w:color w:val="000000"/>
              </w:rPr>
              <w:t># Male</w:t>
            </w:r>
          </w:p>
        </w:tc>
        <w:tc>
          <w:tcPr>
            <w:tcW w:w="1080" w:type="dxa"/>
            <w:vAlign w:val="bottom"/>
          </w:tcPr>
          <w:p w:rsidR="005A2415" w:rsidRPr="005A2415" w:rsidRDefault="005A2415" w:rsidP="005A2415">
            <w:pPr>
              <w:jc w:val="center"/>
              <w:rPr>
                <w:rFonts w:ascii="Arial" w:hAnsi="Arial" w:cs="Arial"/>
                <w:b/>
                <w:color w:val="000000"/>
              </w:rPr>
            </w:pPr>
            <w:r w:rsidRPr="005A2415">
              <w:rPr>
                <w:rFonts w:ascii="Arial" w:hAnsi="Arial" w:cs="Arial"/>
                <w:b/>
                <w:color w:val="000000"/>
              </w:rPr>
              <w:t>% Male</w:t>
            </w:r>
          </w:p>
        </w:tc>
        <w:tc>
          <w:tcPr>
            <w:tcW w:w="1080" w:type="dxa"/>
            <w:vAlign w:val="bottom"/>
          </w:tcPr>
          <w:p w:rsidR="005A2415" w:rsidRPr="005A2415" w:rsidRDefault="005A2415" w:rsidP="005A2415">
            <w:pPr>
              <w:jc w:val="center"/>
              <w:rPr>
                <w:rFonts w:ascii="Arial" w:hAnsi="Arial" w:cs="Arial"/>
                <w:b/>
                <w:color w:val="000000"/>
              </w:rPr>
            </w:pPr>
            <w:r w:rsidRPr="005A2415">
              <w:rPr>
                <w:rFonts w:ascii="Arial" w:hAnsi="Arial" w:cs="Arial"/>
                <w:b/>
                <w:color w:val="000000"/>
              </w:rPr>
              <w:t>Total</w:t>
            </w:r>
          </w:p>
        </w:tc>
      </w:tr>
      <w:tr w:rsidR="005A2415" w:rsidRPr="00562378" w:rsidTr="005A2415">
        <w:tc>
          <w:tcPr>
            <w:tcW w:w="0" w:type="auto"/>
            <w:vAlign w:val="bottom"/>
          </w:tcPr>
          <w:p w:rsidR="005A2415" w:rsidRPr="005A2415" w:rsidRDefault="005A2415" w:rsidP="005A2415">
            <w:pPr>
              <w:rPr>
                <w:rFonts w:ascii="Arial" w:hAnsi="Arial" w:cs="Arial"/>
                <w:color w:val="000000"/>
              </w:rPr>
            </w:pPr>
            <w:r w:rsidRPr="005A2415">
              <w:rPr>
                <w:rFonts w:ascii="Arial" w:hAnsi="Arial" w:cs="Arial"/>
                <w:color w:val="000000"/>
              </w:rPr>
              <w:t>Asian</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706</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6.01%</w:t>
            </w:r>
          </w:p>
        </w:tc>
        <w:tc>
          <w:tcPr>
            <w:tcW w:w="105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404</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5.72%</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1,110</w:t>
            </w:r>
          </w:p>
        </w:tc>
      </w:tr>
      <w:tr w:rsidR="005A2415" w:rsidRPr="00562378" w:rsidTr="005A2415">
        <w:tc>
          <w:tcPr>
            <w:tcW w:w="0" w:type="auto"/>
            <w:vAlign w:val="bottom"/>
          </w:tcPr>
          <w:p w:rsidR="005A2415" w:rsidRPr="005A2415" w:rsidRDefault="005A2415" w:rsidP="005A2415">
            <w:pPr>
              <w:rPr>
                <w:rFonts w:ascii="Arial" w:hAnsi="Arial" w:cs="Arial"/>
                <w:color w:val="000000"/>
              </w:rPr>
            </w:pPr>
            <w:r w:rsidRPr="005A2415">
              <w:rPr>
                <w:rFonts w:ascii="Arial" w:hAnsi="Arial" w:cs="Arial"/>
                <w:color w:val="000000"/>
              </w:rPr>
              <w:t>Black</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1,339</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4.33%</w:t>
            </w:r>
          </w:p>
        </w:tc>
        <w:tc>
          <w:tcPr>
            <w:tcW w:w="105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700</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3.27%</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2,039</w:t>
            </w:r>
          </w:p>
        </w:tc>
      </w:tr>
      <w:tr w:rsidR="005A2415" w:rsidRPr="00562378" w:rsidTr="005A2415">
        <w:tc>
          <w:tcPr>
            <w:tcW w:w="0" w:type="auto"/>
            <w:vAlign w:val="bottom"/>
          </w:tcPr>
          <w:p w:rsidR="005A2415" w:rsidRPr="005A2415" w:rsidRDefault="005A2415" w:rsidP="005A2415">
            <w:pPr>
              <w:rPr>
                <w:rFonts w:ascii="Arial" w:hAnsi="Arial" w:cs="Arial"/>
                <w:color w:val="000000"/>
              </w:rPr>
            </w:pPr>
            <w:r w:rsidRPr="005A2415">
              <w:rPr>
                <w:rFonts w:ascii="Arial" w:hAnsi="Arial" w:cs="Arial"/>
                <w:color w:val="000000"/>
              </w:rPr>
              <w:t>Hispanic</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1,207</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4.51%</w:t>
            </w:r>
          </w:p>
        </w:tc>
        <w:tc>
          <w:tcPr>
            <w:tcW w:w="105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872</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4.04%</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2,079</w:t>
            </w:r>
          </w:p>
        </w:tc>
      </w:tr>
      <w:tr w:rsidR="005A2415" w:rsidRPr="00562378" w:rsidTr="005A2415">
        <w:tc>
          <w:tcPr>
            <w:tcW w:w="0" w:type="auto"/>
            <w:vAlign w:val="bottom"/>
          </w:tcPr>
          <w:p w:rsidR="005A2415" w:rsidRPr="005A2415" w:rsidRDefault="005A2415" w:rsidP="005A2415">
            <w:pPr>
              <w:rPr>
                <w:rFonts w:ascii="Arial" w:hAnsi="Arial" w:cs="Arial"/>
                <w:color w:val="000000"/>
              </w:rPr>
            </w:pPr>
            <w:r w:rsidRPr="005A2415">
              <w:rPr>
                <w:rFonts w:ascii="Arial" w:hAnsi="Arial" w:cs="Arial"/>
                <w:color w:val="000000"/>
              </w:rPr>
              <w:t>White</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13,289</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4.01%</w:t>
            </w:r>
          </w:p>
        </w:tc>
        <w:tc>
          <w:tcPr>
            <w:tcW w:w="105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7,713</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3.03%</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21,002</w:t>
            </w:r>
          </w:p>
        </w:tc>
      </w:tr>
      <w:tr w:rsidR="005A2415" w:rsidRPr="00562378" w:rsidTr="005A2415">
        <w:tc>
          <w:tcPr>
            <w:tcW w:w="0" w:type="auto"/>
            <w:vAlign w:val="bottom"/>
          </w:tcPr>
          <w:p w:rsidR="005A2415" w:rsidRPr="005A2415" w:rsidRDefault="005A2415" w:rsidP="005A2415">
            <w:pPr>
              <w:rPr>
                <w:rFonts w:ascii="Arial" w:hAnsi="Arial" w:cs="Arial"/>
                <w:color w:val="000000"/>
              </w:rPr>
            </w:pPr>
            <w:r w:rsidRPr="005A2415">
              <w:rPr>
                <w:rFonts w:ascii="Arial" w:hAnsi="Arial" w:cs="Arial"/>
                <w:color w:val="000000"/>
              </w:rPr>
              <w:t>Other</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3,464</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3.91%</w:t>
            </w:r>
          </w:p>
        </w:tc>
        <w:tc>
          <w:tcPr>
            <w:tcW w:w="105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1,904</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2.89%</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5,368</w:t>
            </w:r>
          </w:p>
        </w:tc>
      </w:tr>
      <w:tr w:rsidR="005A2415" w:rsidRPr="00562378" w:rsidTr="005A2415">
        <w:tc>
          <w:tcPr>
            <w:tcW w:w="0" w:type="auto"/>
            <w:vAlign w:val="bottom"/>
          </w:tcPr>
          <w:p w:rsidR="005A2415" w:rsidRPr="005A2415" w:rsidRDefault="005A2415" w:rsidP="005A2415">
            <w:pPr>
              <w:rPr>
                <w:rFonts w:ascii="Arial" w:hAnsi="Arial" w:cs="Arial"/>
                <w:color w:val="000000"/>
              </w:rPr>
            </w:pPr>
            <w:r w:rsidRPr="005A2415">
              <w:rPr>
                <w:rFonts w:ascii="Arial" w:hAnsi="Arial" w:cs="Arial"/>
                <w:color w:val="000000"/>
              </w:rPr>
              <w:t>All</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20,005</w:t>
            </w:r>
          </w:p>
        </w:tc>
        <w:tc>
          <w:tcPr>
            <w:tcW w:w="0" w:type="auto"/>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4.09%</w:t>
            </w:r>
          </w:p>
        </w:tc>
        <w:tc>
          <w:tcPr>
            <w:tcW w:w="1051"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11,593</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3.13%</w:t>
            </w:r>
          </w:p>
        </w:tc>
        <w:tc>
          <w:tcPr>
            <w:tcW w:w="1080" w:type="dxa"/>
            <w:vAlign w:val="bottom"/>
          </w:tcPr>
          <w:p w:rsidR="005A2415" w:rsidRPr="005A2415" w:rsidRDefault="005A2415" w:rsidP="005A2415">
            <w:pPr>
              <w:jc w:val="right"/>
              <w:rPr>
                <w:rFonts w:ascii="Arial" w:hAnsi="Arial" w:cs="Arial"/>
                <w:color w:val="000000"/>
              </w:rPr>
            </w:pPr>
            <w:r w:rsidRPr="005A2415">
              <w:rPr>
                <w:rFonts w:ascii="Arial" w:hAnsi="Arial" w:cs="Arial"/>
                <w:color w:val="000000"/>
              </w:rPr>
              <w:t>31,598</w:t>
            </w:r>
          </w:p>
        </w:tc>
      </w:tr>
    </w:tbl>
    <w:p w:rsidR="005A2415" w:rsidRPr="00562378" w:rsidRDefault="005A2415" w:rsidP="005A2415">
      <w:pPr>
        <w:spacing w:after="0" w:line="240" w:lineRule="auto"/>
        <w:rPr>
          <w:rFonts w:ascii="Arial" w:hAnsi="Arial" w:cs="Arial"/>
        </w:rPr>
      </w:pPr>
      <w:r w:rsidRPr="00562378">
        <w:rPr>
          <w:rFonts w:ascii="Arial" w:hAnsi="Arial" w:cs="Arial"/>
          <w:b/>
        </w:rPr>
        <w:t xml:space="preserve">Table </w:t>
      </w:r>
      <w:r>
        <w:rPr>
          <w:rFonts w:ascii="Arial" w:hAnsi="Arial" w:cs="Arial"/>
          <w:b/>
        </w:rPr>
        <w:t>4</w:t>
      </w:r>
      <w:r w:rsidRPr="00562378">
        <w:rPr>
          <w:rFonts w:ascii="Arial" w:hAnsi="Arial" w:cs="Arial"/>
          <w:b/>
        </w:rPr>
        <w:t>. The number of normal patients by race and gender.</w:t>
      </w:r>
      <w:r w:rsidRPr="00562378">
        <w:rPr>
          <w:rFonts w:ascii="Arial" w:hAnsi="Arial" w:cs="Arial"/>
        </w:rPr>
        <w:t xml:space="preserve"> The number in parentheses represents the percentage of total patients in that d</w:t>
      </w:r>
      <w:r>
        <w:rPr>
          <w:rFonts w:ascii="Arial" w:hAnsi="Arial" w:cs="Arial"/>
        </w:rPr>
        <w:t>emographic group who are normal</w:t>
      </w:r>
    </w:p>
    <w:p w:rsidR="00933F2D" w:rsidRDefault="00933F2D" w:rsidP="005F0BC9">
      <w:pPr>
        <w:spacing w:after="0" w:line="240" w:lineRule="auto"/>
        <w:rPr>
          <w:rFonts w:ascii="Arial" w:hAnsi="Arial" w:cs="Arial"/>
        </w:rPr>
      </w:pPr>
    </w:p>
    <w:p w:rsidR="005A2415" w:rsidRDefault="005A2415" w:rsidP="005F0BC9">
      <w:pPr>
        <w:spacing w:after="0" w:line="240" w:lineRule="auto"/>
        <w:rPr>
          <w:rFonts w:ascii="Arial" w:hAnsi="Arial" w:cs="Arial"/>
        </w:rPr>
      </w:pPr>
    </w:p>
    <w:p w:rsidR="00AC5560" w:rsidRPr="00AC5560" w:rsidRDefault="00AC5560" w:rsidP="005F0BC9">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987"/>
        <w:gridCol w:w="754"/>
        <w:gridCol w:w="914"/>
        <w:gridCol w:w="6209"/>
      </w:tblGrid>
      <w:tr w:rsidR="00AC5560" w:rsidTr="00AC5560">
        <w:tc>
          <w:tcPr>
            <w:tcW w:w="0" w:type="auto"/>
            <w:vAlign w:val="bottom"/>
          </w:tcPr>
          <w:p w:rsidR="00AC5560" w:rsidRPr="00AC5560" w:rsidRDefault="00AC5560" w:rsidP="005F0BC9">
            <w:pPr>
              <w:jc w:val="center"/>
              <w:rPr>
                <w:rFonts w:ascii="Arial" w:hAnsi="Arial" w:cs="Arial"/>
                <w:b/>
                <w:color w:val="000000"/>
              </w:rPr>
            </w:pPr>
            <w:r w:rsidRPr="00AC5560">
              <w:rPr>
                <w:rFonts w:ascii="Arial" w:hAnsi="Arial" w:cs="Arial"/>
                <w:b/>
                <w:color w:val="000000"/>
              </w:rPr>
              <w:lastRenderedPageBreak/>
              <w:t>Gender</w:t>
            </w:r>
          </w:p>
        </w:tc>
        <w:tc>
          <w:tcPr>
            <w:tcW w:w="0" w:type="auto"/>
            <w:vAlign w:val="bottom"/>
          </w:tcPr>
          <w:p w:rsidR="00AC5560" w:rsidRPr="00AC5560" w:rsidRDefault="00AC5560" w:rsidP="005F0BC9">
            <w:pPr>
              <w:jc w:val="center"/>
              <w:rPr>
                <w:rFonts w:ascii="Arial" w:hAnsi="Arial" w:cs="Arial"/>
                <w:b/>
                <w:color w:val="000000"/>
              </w:rPr>
            </w:pPr>
            <w:r w:rsidRPr="00AC5560">
              <w:rPr>
                <w:rFonts w:ascii="Arial" w:hAnsi="Arial" w:cs="Arial"/>
                <w:b/>
                <w:color w:val="000000"/>
              </w:rPr>
              <w:t>Rank</w:t>
            </w:r>
          </w:p>
        </w:tc>
        <w:tc>
          <w:tcPr>
            <w:tcW w:w="0" w:type="auto"/>
            <w:vAlign w:val="bottom"/>
          </w:tcPr>
          <w:p w:rsidR="00AC5560" w:rsidRPr="00AC5560" w:rsidRDefault="00AC5560" w:rsidP="005F0BC9">
            <w:pPr>
              <w:rPr>
                <w:rFonts w:ascii="Arial" w:hAnsi="Arial" w:cs="Arial"/>
                <w:b/>
                <w:color w:val="000000"/>
              </w:rPr>
            </w:pPr>
            <w:r w:rsidRPr="00AC5560">
              <w:rPr>
                <w:rFonts w:ascii="Arial" w:hAnsi="Arial" w:cs="Arial"/>
                <w:b/>
                <w:color w:val="000000"/>
              </w:rPr>
              <w:t>ICD9</w:t>
            </w:r>
          </w:p>
        </w:tc>
        <w:tc>
          <w:tcPr>
            <w:tcW w:w="0" w:type="auto"/>
            <w:vAlign w:val="bottom"/>
          </w:tcPr>
          <w:p w:rsidR="00AC5560" w:rsidRPr="00AC5560" w:rsidRDefault="00AC5560" w:rsidP="005F0BC9">
            <w:pPr>
              <w:rPr>
                <w:rFonts w:ascii="Arial" w:hAnsi="Arial" w:cs="Arial"/>
                <w:b/>
                <w:color w:val="000000"/>
              </w:rPr>
            </w:pPr>
            <w:r w:rsidRPr="00AC5560">
              <w:rPr>
                <w:rFonts w:ascii="Arial" w:hAnsi="Arial" w:cs="Arial"/>
                <w:b/>
                <w:color w:val="000000"/>
              </w:rPr>
              <w:t>Name</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F</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1</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V76.12</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Other screening mammogram</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F</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2</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V76.2</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Screening for malignant neoplasms of the cervix</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F</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3</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V70.0</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Routine general medical examination at a health care facility</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F</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4</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729.5</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Pain in limb</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F</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5</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V72.31</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Routine gyne</w:t>
            </w:r>
            <w:r>
              <w:rPr>
                <w:rFonts w:ascii="Arial" w:hAnsi="Arial" w:cs="Arial"/>
                <w:color w:val="000000"/>
              </w:rPr>
              <w:t>co</w:t>
            </w:r>
            <w:r w:rsidRPr="00AC5560">
              <w:rPr>
                <w:rFonts w:ascii="Arial" w:hAnsi="Arial" w:cs="Arial"/>
                <w:color w:val="000000"/>
              </w:rPr>
              <w:t>logical exam</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F</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6</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793.80</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Abnormal mammogram, unspecified</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F</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7</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611.72</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Lump or mass in breast</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F</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8</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793.89</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Other abnormal findings on radiological examination of breast</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F</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9</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V76.10</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Breast screening, unspecified</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F</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10</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216.5</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Benign neoplasm of skin of trunk, except scrotum</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M</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1</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V70.0</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Routine general medical examination at a health care facility</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M</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2</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729.5</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Pain in limb</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M</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3</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786.50</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Unspecified chest pain</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M</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4</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606.9</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Male infertility, unspecified</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M</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5</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211.3</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Benign neoplasm of colon</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M</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6</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V04.81</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Need for prophylactic vaccination and inoculation, Influenza</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M</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7</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719.41</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Pain in joint involving shoulder region</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M</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8</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724.2</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Lumbago</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M</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9</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216.5</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Benign neoplasm of skin of trunk, except scrotum</w:t>
            </w:r>
          </w:p>
        </w:tc>
      </w:tr>
      <w:tr w:rsidR="00AC5560" w:rsidTr="00AC5560">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M</w:t>
            </w:r>
          </w:p>
        </w:tc>
        <w:tc>
          <w:tcPr>
            <w:tcW w:w="0" w:type="auto"/>
            <w:vAlign w:val="bottom"/>
          </w:tcPr>
          <w:p w:rsidR="00AC5560" w:rsidRPr="00AC5560" w:rsidRDefault="00AC5560" w:rsidP="005F0BC9">
            <w:pPr>
              <w:jc w:val="center"/>
              <w:rPr>
                <w:rFonts w:ascii="Arial" w:hAnsi="Arial" w:cs="Arial"/>
                <w:color w:val="000000"/>
              </w:rPr>
            </w:pPr>
            <w:r w:rsidRPr="00AC5560">
              <w:rPr>
                <w:rFonts w:ascii="Arial" w:hAnsi="Arial" w:cs="Arial"/>
                <w:color w:val="000000"/>
              </w:rPr>
              <w:t>10</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724.5</w:t>
            </w:r>
          </w:p>
        </w:tc>
        <w:tc>
          <w:tcPr>
            <w:tcW w:w="0" w:type="auto"/>
            <w:vAlign w:val="bottom"/>
          </w:tcPr>
          <w:p w:rsidR="00AC5560" w:rsidRPr="00AC5560" w:rsidRDefault="00AC5560" w:rsidP="005F0BC9">
            <w:pPr>
              <w:rPr>
                <w:rFonts w:ascii="Arial" w:hAnsi="Arial" w:cs="Arial"/>
                <w:color w:val="000000"/>
              </w:rPr>
            </w:pPr>
            <w:r w:rsidRPr="00AC5560">
              <w:rPr>
                <w:rFonts w:ascii="Arial" w:hAnsi="Arial" w:cs="Arial"/>
                <w:color w:val="000000"/>
              </w:rPr>
              <w:t>Backache, unspecified</w:t>
            </w:r>
          </w:p>
        </w:tc>
      </w:tr>
    </w:tbl>
    <w:p w:rsidR="00AC5560" w:rsidRDefault="00AC5560" w:rsidP="005F0BC9">
      <w:pPr>
        <w:spacing w:after="0" w:line="240" w:lineRule="auto"/>
        <w:rPr>
          <w:rFonts w:ascii="Arial" w:hAnsi="Arial" w:cs="Arial"/>
        </w:rPr>
      </w:pPr>
      <w:r>
        <w:rPr>
          <w:rFonts w:ascii="Arial" w:hAnsi="Arial" w:cs="Arial"/>
          <w:b/>
        </w:rPr>
        <w:t xml:space="preserve">Table </w:t>
      </w:r>
      <w:r w:rsidR="005A2415">
        <w:rPr>
          <w:rFonts w:ascii="Arial" w:hAnsi="Arial" w:cs="Arial"/>
          <w:b/>
        </w:rPr>
        <w:t>5</w:t>
      </w:r>
      <w:r>
        <w:rPr>
          <w:rFonts w:ascii="Arial" w:hAnsi="Arial" w:cs="Arial"/>
          <w:b/>
        </w:rPr>
        <w:t>. Top diagnoses of normal patients.</w:t>
      </w:r>
    </w:p>
    <w:p w:rsidR="00AC5560" w:rsidRDefault="00AC5560" w:rsidP="005F0BC9">
      <w:pPr>
        <w:spacing w:after="0" w:line="240" w:lineRule="auto"/>
        <w:rPr>
          <w:rFonts w:ascii="Arial" w:hAnsi="Arial" w:cs="Arial"/>
        </w:rPr>
      </w:pPr>
    </w:p>
    <w:p w:rsidR="0050739A" w:rsidRPr="00AC5560" w:rsidRDefault="0050739A" w:rsidP="005F0BC9">
      <w:pPr>
        <w:spacing w:after="0" w:line="240" w:lineRule="auto"/>
        <w:rPr>
          <w:rFonts w:ascii="Arial" w:hAnsi="Arial" w:cs="Arial"/>
        </w:rPr>
      </w:pPr>
    </w:p>
    <w:sectPr w:rsidR="0050739A" w:rsidRPr="00AC5560" w:rsidSect="00234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4A1B"/>
    <w:multiLevelType w:val="hybridMultilevel"/>
    <w:tmpl w:val="1450B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A5E7A"/>
    <w:rsid w:val="00087A93"/>
    <w:rsid w:val="000D4A4F"/>
    <w:rsid w:val="001469A8"/>
    <w:rsid w:val="00150F34"/>
    <w:rsid w:val="001A783D"/>
    <w:rsid w:val="00222188"/>
    <w:rsid w:val="00234085"/>
    <w:rsid w:val="0046734C"/>
    <w:rsid w:val="004E664A"/>
    <w:rsid w:val="00506D4F"/>
    <w:rsid w:val="0050739A"/>
    <w:rsid w:val="005467F5"/>
    <w:rsid w:val="00560F42"/>
    <w:rsid w:val="00562378"/>
    <w:rsid w:val="0056426A"/>
    <w:rsid w:val="005A2415"/>
    <w:rsid w:val="005A303A"/>
    <w:rsid w:val="005F0BC9"/>
    <w:rsid w:val="00795964"/>
    <w:rsid w:val="008A28E5"/>
    <w:rsid w:val="008B7FAA"/>
    <w:rsid w:val="008E2CC3"/>
    <w:rsid w:val="00933F2D"/>
    <w:rsid w:val="00966C5B"/>
    <w:rsid w:val="009C56FB"/>
    <w:rsid w:val="00A1166A"/>
    <w:rsid w:val="00A23B72"/>
    <w:rsid w:val="00A64D4A"/>
    <w:rsid w:val="00AC5560"/>
    <w:rsid w:val="00B23D64"/>
    <w:rsid w:val="00BA5E7A"/>
    <w:rsid w:val="00C722BB"/>
    <w:rsid w:val="00CC6EC8"/>
    <w:rsid w:val="00CF1012"/>
    <w:rsid w:val="00D9155A"/>
    <w:rsid w:val="00D97D38"/>
    <w:rsid w:val="00DE131E"/>
    <w:rsid w:val="00E21E26"/>
    <w:rsid w:val="00E54CB9"/>
    <w:rsid w:val="00ED3B8F"/>
    <w:rsid w:val="00F23633"/>
    <w:rsid w:val="00F52F2B"/>
    <w:rsid w:val="00F773F2"/>
    <w:rsid w:val="00FE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813BB-19BC-4342-B42E-14CE705C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7A"/>
    <w:rPr>
      <w:rFonts w:ascii="Tahoma" w:hAnsi="Tahoma" w:cs="Tahoma"/>
      <w:sz w:val="16"/>
      <w:szCs w:val="16"/>
    </w:rPr>
  </w:style>
  <w:style w:type="table" w:styleId="TableGrid">
    <w:name w:val="Table Grid"/>
    <w:basedOn w:val="TableNormal"/>
    <w:uiPriority w:val="59"/>
    <w:rsid w:val="00BA5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D4A"/>
    <w:pPr>
      <w:ind w:left="720"/>
      <w:contextualSpacing/>
    </w:pPr>
  </w:style>
  <w:style w:type="character" w:styleId="Hyperlink">
    <w:name w:val="Hyperlink"/>
    <w:basedOn w:val="DefaultParagraphFont"/>
    <w:uiPriority w:val="99"/>
    <w:unhideWhenUsed/>
    <w:rsid w:val="00D97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cup-us.ahrq.gov/toolssoftware/chronic/chronic.j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9746C-911A-49A6-93D8-2A636ECA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Weber</dc:creator>
  <cp:keywords/>
  <dc:description/>
  <cp:lastModifiedBy>GWEBER</cp:lastModifiedBy>
  <cp:revision>17</cp:revision>
  <cp:lastPrinted>2012-08-15T20:25:00Z</cp:lastPrinted>
  <dcterms:created xsi:type="dcterms:W3CDTF">2012-08-15T17:38:00Z</dcterms:created>
  <dcterms:modified xsi:type="dcterms:W3CDTF">2014-07-07T18:21:00Z</dcterms:modified>
</cp:coreProperties>
</file>